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DD3ACD" w:rsidP="00D46D09">
      <w:pPr>
        <w:pStyle w:val="TS"/>
        <w:jc w:val="right"/>
      </w:pPr>
      <w:r w:rsidRPr="009B4370">
        <w:rPr>
          <w:noProof/>
        </w:rPr>
        <w:drawing>
          <wp:inline distT="0" distB="0" distL="0" distR="0" wp14:anchorId="7F413D35" wp14:editId="04D60CC0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FE" w:rsidRDefault="005B14FE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5B14FE" w:rsidRDefault="005B14FE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0068A5">
        <w:rPr>
          <w:lang w:val="en-GB"/>
        </w:rPr>
        <w:t>TruVision TVM-xxx2 LED Monitors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203A19" w:rsidRDefault="000068A5" w:rsidP="00203A19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>
        <w:t>P/N 1073348-EN • REV A</w:t>
      </w:r>
      <w:r>
        <w:fldChar w:fldCharType="end"/>
      </w:r>
      <w:r w:rsidR="00203A19">
        <w:t xml:space="preserve"> • ISS </w:t>
      </w:r>
      <w:r>
        <w:fldChar w:fldCharType="begin"/>
      </w:r>
      <w:r>
        <w:instrText xml:space="preserve"> DOCPROPERTY "Revision date" </w:instrText>
      </w:r>
      <w:r>
        <w:fldChar w:fldCharType="separate"/>
      </w:r>
      <w:r>
        <w:t>15JAN18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776AF9" w:rsidRDefault="00776AF9" w:rsidP="00C2155E">
      <w:pPr>
        <w:pStyle w:val="H0"/>
      </w:pPr>
      <w:r>
        <w:t>28 01 00 Operation and Maintenance of Electronic Safety and Security</w:t>
      </w:r>
    </w:p>
    <w:p w:rsidR="00776AF9" w:rsidRDefault="00776AF9" w:rsidP="00C2155E">
      <w:pPr>
        <w:pStyle w:val="Head1"/>
      </w:pPr>
      <w:r>
        <w:t>28 01 20 Operation and Maintenance of Video Surveillance</w:t>
      </w:r>
    </w:p>
    <w:p w:rsidR="003013DB" w:rsidRDefault="003013DB" w:rsidP="003013DB">
      <w:pPr>
        <w:pStyle w:val="Heading1"/>
      </w:pPr>
      <w:r>
        <w:t>Operations</w:t>
      </w:r>
    </w:p>
    <w:p w:rsidR="00206EF5" w:rsidRDefault="00206EF5" w:rsidP="004A16D3">
      <w:pPr>
        <w:pStyle w:val="Heading2"/>
      </w:pPr>
      <w:r w:rsidRPr="00BB647A">
        <w:t xml:space="preserve">The </w:t>
      </w:r>
      <w:r w:rsidR="004A16D3">
        <w:t>monitor</w:t>
      </w:r>
      <w:r w:rsidR="0014593D">
        <w:t>s</w:t>
      </w:r>
      <w:r>
        <w:t xml:space="preserve"> </w:t>
      </w:r>
      <w:r w:rsidRPr="00BB647A">
        <w:t xml:space="preserve">shall </w:t>
      </w:r>
      <w:r w:rsidR="004A16D3" w:rsidRPr="004A16D3">
        <w:t xml:space="preserve">support </w:t>
      </w:r>
      <w:r w:rsidR="004A16D3">
        <w:t xml:space="preserve">an </w:t>
      </w:r>
      <w:r w:rsidR="004A16D3" w:rsidRPr="004A16D3">
        <w:t>on-screen display</w:t>
      </w:r>
      <w:r w:rsidR="004A16D3">
        <w:t xml:space="preserve"> (OSD)</w:t>
      </w:r>
      <w:r w:rsidR="004A16D3" w:rsidRPr="004A16D3">
        <w:t xml:space="preserve"> interface using buttons on the monitor</w:t>
      </w:r>
      <w:r w:rsidR="004A16D3">
        <w:t>’s external case to configure monitor functions</w:t>
      </w:r>
      <w:r>
        <w:t>.</w:t>
      </w:r>
    </w:p>
    <w:p w:rsidR="00206EF5" w:rsidRDefault="00206EF5" w:rsidP="00206EF5">
      <w:pPr>
        <w:pStyle w:val="Heading2"/>
      </w:pPr>
      <w:r w:rsidRPr="00BB647A">
        <w:t xml:space="preserve">The </w:t>
      </w:r>
      <w:r w:rsidR="00C91895">
        <w:t>monitor</w:t>
      </w:r>
      <w:r w:rsidR="0014593D">
        <w:t>s</w:t>
      </w:r>
      <w:r w:rsidRPr="00BB647A">
        <w:t xml:space="preserve"> shall support </w:t>
      </w:r>
      <w:r w:rsidR="004A16D3">
        <w:t>UTC cameras and recorders as well as TruVision Navigator</w:t>
      </w:r>
      <w:r w:rsidRPr="00BB647A">
        <w:t>.</w:t>
      </w:r>
    </w:p>
    <w:p w:rsidR="0014593D" w:rsidRDefault="0014593D" w:rsidP="0014593D">
      <w:pPr>
        <w:pStyle w:val="Heading2"/>
      </w:pPr>
      <w:r w:rsidRPr="00BB647A">
        <w:t xml:space="preserve">The </w:t>
      </w:r>
      <w:r>
        <w:t>monitors</w:t>
      </w:r>
      <w:r w:rsidRPr="00BB647A">
        <w:t xml:space="preserve"> shall support </w:t>
      </w:r>
      <w:r w:rsidRPr="0014593D">
        <w:t xml:space="preserve">PAL &amp; NTSC with </w:t>
      </w:r>
      <w:r>
        <w:t xml:space="preserve">the </w:t>
      </w:r>
      <w:r w:rsidRPr="0014593D">
        <w:t>Auto Detect feature</w:t>
      </w:r>
      <w:r w:rsidRPr="00BB647A">
        <w:t>.</w:t>
      </w:r>
    </w:p>
    <w:p w:rsidR="0014593D" w:rsidRDefault="0014593D" w:rsidP="0014593D">
      <w:pPr>
        <w:pStyle w:val="Heading2"/>
      </w:pPr>
      <w:r w:rsidRPr="00BB647A">
        <w:t xml:space="preserve">The </w:t>
      </w:r>
      <w:r>
        <w:t>monitors</w:t>
      </w:r>
      <w:r w:rsidRPr="00BB647A">
        <w:t xml:space="preserve"> shall support </w:t>
      </w:r>
      <w:r>
        <w:t>high resolution 1920</w:t>
      </w:r>
      <w:r w:rsidR="00932B1A">
        <w:t xml:space="preserve"> </w:t>
      </w:r>
      <w:r>
        <w:t>×</w:t>
      </w:r>
      <w:r w:rsidR="00932B1A">
        <w:t xml:space="preserve"> </w:t>
      </w:r>
      <w:r w:rsidRPr="0014593D">
        <w:t>1080</w:t>
      </w:r>
      <w:r w:rsidR="00932B1A">
        <w:t xml:space="preserve"> @ 60 Hz</w:t>
      </w:r>
      <w:r w:rsidRPr="0014593D">
        <w:t xml:space="preserve"> full HD</w:t>
      </w:r>
      <w:r w:rsidRPr="00BB647A">
        <w:t>.</w:t>
      </w:r>
    </w:p>
    <w:p w:rsidR="00883EFE" w:rsidRDefault="00883EFE" w:rsidP="00883EFE">
      <w:pPr>
        <w:pStyle w:val="Heading2"/>
      </w:pPr>
      <w:r w:rsidRPr="00BB647A">
        <w:t xml:space="preserve">The </w:t>
      </w:r>
      <w:r>
        <w:t>monitors</w:t>
      </w:r>
      <w:r w:rsidRPr="00BB647A">
        <w:t xml:space="preserve"> shall support </w:t>
      </w:r>
      <w:r>
        <w:t>the following image-related features:</w:t>
      </w:r>
    </w:p>
    <w:p w:rsidR="00883EFE" w:rsidRDefault="00883EFE" w:rsidP="00883EFE">
      <w:pPr>
        <w:pStyle w:val="Heading3"/>
      </w:pPr>
      <w:r>
        <w:t>LED backlighting</w:t>
      </w:r>
    </w:p>
    <w:p w:rsidR="00883EFE" w:rsidRDefault="00883EFE" w:rsidP="00883EFE">
      <w:pPr>
        <w:pStyle w:val="Heading3"/>
      </w:pPr>
      <w:r>
        <w:t>Wide viewing angle</w:t>
      </w:r>
    </w:p>
    <w:p w:rsidR="00883EFE" w:rsidRDefault="00883EFE" w:rsidP="00883EFE">
      <w:pPr>
        <w:pStyle w:val="Heading3"/>
      </w:pPr>
      <w:r>
        <w:t>High contrast ratio</w:t>
      </w:r>
    </w:p>
    <w:p w:rsidR="00883EFE" w:rsidRDefault="00883EFE" w:rsidP="00883EFE">
      <w:pPr>
        <w:pStyle w:val="Heading3"/>
      </w:pPr>
      <w:r>
        <w:t>Fast response time</w:t>
      </w:r>
    </w:p>
    <w:p w:rsidR="00883EFE" w:rsidRDefault="00883EFE" w:rsidP="00883EFE">
      <w:pPr>
        <w:pStyle w:val="Heading3"/>
      </w:pPr>
      <w:r>
        <w:t>High brightness</w:t>
      </w:r>
    </w:p>
    <w:p w:rsidR="00883EFE" w:rsidRPr="00883EFE" w:rsidRDefault="00883EFE" w:rsidP="00883EFE">
      <w:pPr>
        <w:pStyle w:val="Heading3"/>
      </w:pPr>
      <w:r>
        <w:t>3D comb filter and de-interlace</w:t>
      </w:r>
    </w:p>
    <w:p w:rsidR="00883EFE" w:rsidRPr="00883EFE" w:rsidRDefault="00883EFE" w:rsidP="00883EFE">
      <w:pPr>
        <w:pStyle w:val="Heading1"/>
      </w:pPr>
      <w:r w:rsidRPr="00883EFE">
        <w:t>Installation, usage, and maintenance</w:t>
      </w:r>
    </w:p>
    <w:p w:rsidR="00883EFE" w:rsidRDefault="00883EFE" w:rsidP="00883EFE">
      <w:pPr>
        <w:pStyle w:val="Heading2"/>
      </w:pPr>
      <w:r w:rsidRPr="00883EFE">
        <w:t>The monitor</w:t>
      </w:r>
      <w:r>
        <w:t>s</w:t>
      </w:r>
      <w:r w:rsidRPr="00883EFE">
        <w:t xml:space="preserve"> shall be easy to install and set up. </w:t>
      </w:r>
      <w:r>
        <w:t xml:space="preserve">For most </w:t>
      </w:r>
      <w:r w:rsidRPr="00883EFE">
        <w:t>circumstance</w:t>
      </w:r>
      <w:r>
        <w:t>s, setup shall consist of the following: Installation of the stand/mount</w:t>
      </w:r>
    </w:p>
    <w:p w:rsidR="00883EFE" w:rsidRDefault="00883EFE" w:rsidP="00883EFE">
      <w:pPr>
        <w:pStyle w:val="Heading3"/>
      </w:pPr>
      <w:r>
        <w:t>Cable connection</w:t>
      </w:r>
    </w:p>
    <w:p w:rsidR="00883EFE" w:rsidRDefault="00883EFE" w:rsidP="00883EFE">
      <w:pPr>
        <w:pStyle w:val="Heading3"/>
      </w:pPr>
      <w:r>
        <w:t>Power supply connection</w:t>
      </w:r>
    </w:p>
    <w:p w:rsidR="0014593D" w:rsidRPr="0014593D" w:rsidRDefault="00883EFE" w:rsidP="00883EFE">
      <w:pPr>
        <w:pStyle w:val="Heading3"/>
      </w:pPr>
      <w:r>
        <w:t>OSD setup</w:t>
      </w:r>
    </w:p>
    <w:p w:rsidR="00206EF5" w:rsidRDefault="00883EFE" w:rsidP="00206EF5">
      <w:pPr>
        <w:pStyle w:val="Heading2"/>
      </w:pPr>
      <w:r>
        <w:t>The monitors shall support multi-language OSD.</w:t>
      </w:r>
    </w:p>
    <w:p w:rsidR="00883EFE" w:rsidRDefault="00883EFE" w:rsidP="00883EFE">
      <w:pPr>
        <w:pStyle w:val="Heading2"/>
      </w:pPr>
      <w:r>
        <w:t>The monitors shall support VESA mounts/mounting</w:t>
      </w:r>
      <w:r w:rsidR="00932B1A">
        <w:t xml:space="preserve"> (location centered on monitor body):</w:t>
      </w:r>
    </w:p>
    <w:p w:rsidR="00932B1A" w:rsidRDefault="00932B1A" w:rsidP="00932B1A">
      <w:pPr>
        <w:pStyle w:val="Heading3"/>
      </w:pPr>
      <w:r>
        <w:t xml:space="preserve">100 × 100 mm </w:t>
      </w:r>
    </w:p>
    <w:p w:rsidR="00883EFE" w:rsidRDefault="00883EFE" w:rsidP="00883EFE">
      <w:pPr>
        <w:pStyle w:val="Heading2"/>
      </w:pPr>
      <w:r>
        <w:t xml:space="preserve">The monitors shall support high reliability with a high MTBF design. </w:t>
      </w:r>
    </w:p>
    <w:p w:rsidR="00883EFE" w:rsidRPr="00883EFE" w:rsidRDefault="00883EFE" w:rsidP="00883EFE">
      <w:pPr>
        <w:pStyle w:val="Heading2"/>
      </w:pPr>
      <w:r>
        <w:t>The monitors shall support OSD selectable 4:3 mode with a 16:9 aspect ratio monitor.</w:t>
      </w:r>
    </w:p>
    <w:p w:rsidR="00D24C68" w:rsidRPr="00D24C68" w:rsidRDefault="00D24C68" w:rsidP="00E9471E">
      <w:pPr>
        <w:pStyle w:val="H0"/>
      </w:pPr>
      <w:r w:rsidRPr="00D24C68">
        <w:lastRenderedPageBreak/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776AF9">
        <w:t>13</w:t>
      </w:r>
      <w:r w:rsidRPr="00D24C68">
        <w:t xml:space="preserve"> Power Sources for </w:t>
      </w:r>
      <w:r w:rsidR="00776AF9">
        <w:t>Video Surveillance</w:t>
      </w:r>
    </w:p>
    <w:p w:rsidR="00E6155E" w:rsidRDefault="00C2155E" w:rsidP="00E6155E">
      <w:pPr>
        <w:pStyle w:val="Heading1"/>
      </w:pPr>
      <w:r w:rsidRPr="00BB647A">
        <w:t xml:space="preserve">The </w:t>
      </w:r>
      <w:r w:rsidR="00681AFE">
        <w:t>monitor</w:t>
      </w:r>
      <w:r>
        <w:t xml:space="preserve"> shall be provided with a built</w:t>
      </w:r>
      <w:r w:rsidR="008338B8">
        <w:t>-</w:t>
      </w:r>
      <w:r w:rsidR="00681AFE">
        <w:t>in</w:t>
      </w:r>
      <w:r w:rsidR="00681AFE" w:rsidRPr="00681AFE">
        <w:t>, full voltage power supply</w:t>
      </w:r>
      <w:r w:rsidR="00681AFE">
        <w:t xml:space="preserve"> </w:t>
      </w:r>
      <w:r w:rsidR="00681AFE" w:rsidRPr="00681AFE">
        <w:t>to support global usage</w:t>
      </w:r>
      <w:r w:rsidRPr="00BB647A">
        <w:t>.</w:t>
      </w:r>
      <w:r w:rsidR="00681AFE">
        <w:t xml:space="preserve"> </w:t>
      </w:r>
      <w:r w:rsidR="00E6155E">
        <w:t>Depending on the product shipping location, the product will include a minimum 6 ft. power cord:</w:t>
      </w:r>
    </w:p>
    <w:p w:rsidR="00E6155E" w:rsidRDefault="00E6155E" w:rsidP="00E6155E">
      <w:pPr>
        <w:pStyle w:val="Heading2"/>
      </w:pPr>
      <w:r>
        <w:t>US power cord to ship to Americas.</w:t>
      </w:r>
    </w:p>
    <w:p w:rsidR="00E6155E" w:rsidRDefault="00E6155E" w:rsidP="00E6155E">
      <w:pPr>
        <w:pStyle w:val="Heading2"/>
      </w:pPr>
      <w:r>
        <w:t>EU and UK power cords to ship to EMEA.</w:t>
      </w:r>
    </w:p>
    <w:p w:rsidR="00C2155E" w:rsidRDefault="00E6155E" w:rsidP="00E6155E">
      <w:pPr>
        <w:pStyle w:val="Heading2"/>
      </w:pPr>
      <w:r>
        <w:t>AU power cord to ship to AUS.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C04F06" w:rsidRPr="008A1014" w:rsidRDefault="00C04F06" w:rsidP="00C04F06">
      <w:pPr>
        <w:pStyle w:val="Heading1"/>
      </w:pPr>
      <w:r w:rsidRPr="008A1014">
        <w:t>Connections</w:t>
      </w:r>
    </w:p>
    <w:p w:rsidR="00C04F06" w:rsidRPr="008A1014" w:rsidRDefault="00C04F06" w:rsidP="00C04F06">
      <w:pPr>
        <w:pStyle w:val="Heading2"/>
      </w:pPr>
      <w:r>
        <w:t>The monitors</w:t>
      </w:r>
      <w:r w:rsidRPr="008A1014">
        <w:t xml:space="preserve"> shall include </w:t>
      </w:r>
      <w:r w:rsidR="00FB1F16">
        <w:t xml:space="preserve">one each of </w:t>
      </w:r>
      <w:r w:rsidRPr="008A1014">
        <w:t>the following connectors:</w:t>
      </w:r>
    </w:p>
    <w:p w:rsidR="00C04F06" w:rsidRPr="001A4C7E" w:rsidRDefault="00C04F06" w:rsidP="00C04F06">
      <w:pPr>
        <w:pStyle w:val="Heading3"/>
        <w:rPr>
          <w:lang w:val="fr-FR"/>
        </w:rPr>
      </w:pPr>
      <w:r>
        <w:rPr>
          <w:lang w:val="fr-FR"/>
        </w:rPr>
        <w:t>VGA</w:t>
      </w:r>
    </w:p>
    <w:p w:rsidR="00C04F06" w:rsidRDefault="00C04F06" w:rsidP="00C04F06">
      <w:pPr>
        <w:pStyle w:val="Heading3"/>
      </w:pPr>
      <w:r>
        <w:t>HDMI</w:t>
      </w:r>
    </w:p>
    <w:p w:rsidR="00C04F06" w:rsidRDefault="00C04F06" w:rsidP="00C04F06">
      <w:pPr>
        <w:pStyle w:val="Heading3"/>
      </w:pPr>
      <w:r>
        <w:t xml:space="preserve">BNC </w:t>
      </w:r>
      <w:r w:rsidR="00A11153">
        <w:t xml:space="preserve">input </w:t>
      </w:r>
      <w:r>
        <w:t>(except TVM-2212)</w:t>
      </w:r>
    </w:p>
    <w:p w:rsidR="00A11153" w:rsidRDefault="00A11153" w:rsidP="00A11153">
      <w:pPr>
        <w:pStyle w:val="Heading3"/>
      </w:pPr>
      <w:r>
        <w:t>BNC output (except TVM-2212)</w:t>
      </w:r>
    </w:p>
    <w:p w:rsidR="00C04F06" w:rsidRPr="00C04F06" w:rsidRDefault="00C04F06" w:rsidP="00C04F06">
      <w:pPr>
        <w:pStyle w:val="Heading3"/>
      </w:pPr>
      <w:r>
        <w:t>Stereo audio in (3.5 mm jack)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C04F06" w:rsidRDefault="0075250F" w:rsidP="0075250F">
      <w:pPr>
        <w:pStyle w:val="Heading2"/>
      </w:pPr>
      <w:r w:rsidRPr="00BB647A">
        <w:t>Dimensi</w:t>
      </w:r>
      <w:r>
        <w:t>ons</w:t>
      </w:r>
      <w:r w:rsidR="00C04F06">
        <w:t>:</w:t>
      </w:r>
      <w:r>
        <w:t xml:space="preserve"> </w:t>
      </w:r>
    </w:p>
    <w:tbl>
      <w:tblPr>
        <w:tblStyle w:val="TableGrid"/>
        <w:tblW w:w="0" w:type="auto"/>
        <w:tblInd w:w="1821" w:type="dxa"/>
        <w:tblLook w:val="04A0" w:firstRow="1" w:lastRow="0" w:firstColumn="1" w:lastColumn="0" w:noHBand="0" w:noVBand="1"/>
      </w:tblPr>
      <w:tblGrid>
        <w:gridCol w:w="1350"/>
        <w:gridCol w:w="2970"/>
        <w:gridCol w:w="3240"/>
      </w:tblGrid>
      <w:tr w:rsidR="005B14FE" w:rsidTr="005B14FE">
        <w:tc>
          <w:tcPr>
            <w:tcW w:w="1350" w:type="dxa"/>
          </w:tcPr>
          <w:p w:rsidR="005B14FE" w:rsidRDefault="005B14FE" w:rsidP="005B14FE">
            <w:pPr>
              <w:pStyle w:val="TH"/>
            </w:pPr>
            <w:r>
              <w:t>Model</w:t>
            </w:r>
          </w:p>
        </w:tc>
        <w:tc>
          <w:tcPr>
            <w:tcW w:w="2970" w:type="dxa"/>
          </w:tcPr>
          <w:p w:rsidR="005B14FE" w:rsidRPr="0093450A" w:rsidRDefault="005B14FE" w:rsidP="005B14FE">
            <w:pPr>
              <w:pStyle w:val="TH"/>
            </w:pPr>
            <w:r>
              <w:t>Without stand</w:t>
            </w:r>
          </w:p>
        </w:tc>
        <w:tc>
          <w:tcPr>
            <w:tcW w:w="3240" w:type="dxa"/>
          </w:tcPr>
          <w:p w:rsidR="005B14FE" w:rsidRPr="0093450A" w:rsidRDefault="005B14FE" w:rsidP="005B14FE">
            <w:pPr>
              <w:pStyle w:val="TH"/>
            </w:pPr>
            <w:r>
              <w:t>With stand</w:t>
            </w:r>
          </w:p>
        </w:tc>
      </w:tr>
      <w:tr w:rsidR="005B14FE" w:rsidTr="005B14FE">
        <w:tc>
          <w:tcPr>
            <w:tcW w:w="1350" w:type="dxa"/>
          </w:tcPr>
          <w:p w:rsidR="005B14FE" w:rsidRDefault="005B14FE" w:rsidP="0093450A">
            <w:pPr>
              <w:pStyle w:val="TC"/>
            </w:pPr>
            <w:r>
              <w:t>TVM-2002</w:t>
            </w:r>
          </w:p>
        </w:tc>
        <w:tc>
          <w:tcPr>
            <w:tcW w:w="2970" w:type="dxa"/>
          </w:tcPr>
          <w:p w:rsidR="005B14FE" w:rsidRDefault="005B14FE" w:rsidP="0093450A">
            <w:pPr>
              <w:pStyle w:val="TC"/>
            </w:pPr>
            <w:r w:rsidRPr="0093450A">
              <w:t>473</w:t>
            </w:r>
            <w:r>
              <w:t xml:space="preserve"> × 285 × 50 mm (19 × 11 × 2 in.</w:t>
            </w:r>
            <w:r w:rsidRPr="0093450A">
              <w:t>)</w:t>
            </w:r>
          </w:p>
        </w:tc>
        <w:tc>
          <w:tcPr>
            <w:tcW w:w="3240" w:type="dxa"/>
          </w:tcPr>
          <w:p w:rsidR="005B14FE" w:rsidRPr="0093450A" w:rsidRDefault="005B14FE" w:rsidP="005B14FE">
            <w:pPr>
              <w:pStyle w:val="TC"/>
            </w:pPr>
            <w:r>
              <w:t xml:space="preserve">473 </w:t>
            </w:r>
            <w:r w:rsidR="000B38A4">
              <w:t>× 342 × 170 mm (19 × 13 × 7 in.</w:t>
            </w:r>
            <w:r>
              <w:t>)</w:t>
            </w:r>
          </w:p>
        </w:tc>
      </w:tr>
      <w:tr w:rsidR="005B14FE" w:rsidTr="005B14FE">
        <w:tc>
          <w:tcPr>
            <w:tcW w:w="1350" w:type="dxa"/>
          </w:tcPr>
          <w:p w:rsidR="005B14FE" w:rsidRDefault="005B14FE" w:rsidP="0093450A">
            <w:pPr>
              <w:pStyle w:val="TC"/>
            </w:pPr>
            <w:r>
              <w:t>TVM-2202</w:t>
            </w:r>
          </w:p>
        </w:tc>
        <w:tc>
          <w:tcPr>
            <w:tcW w:w="2970" w:type="dxa"/>
          </w:tcPr>
          <w:p w:rsidR="005B14FE" w:rsidRDefault="005B14FE" w:rsidP="005B14FE">
            <w:pPr>
              <w:pStyle w:val="TC"/>
            </w:pPr>
            <w:r w:rsidRPr="0093450A">
              <w:t>511</w:t>
            </w:r>
            <w:r>
              <w:t xml:space="preserve"> × 334 × 99 mm (20 × 13 × 4 in.</w:t>
            </w:r>
            <w:r w:rsidRPr="0093450A">
              <w:t>)</w:t>
            </w:r>
          </w:p>
        </w:tc>
        <w:tc>
          <w:tcPr>
            <w:tcW w:w="3240" w:type="dxa"/>
          </w:tcPr>
          <w:p w:rsidR="005B14FE" w:rsidRPr="0093450A" w:rsidRDefault="005B14FE" w:rsidP="005B14FE">
            <w:pPr>
              <w:pStyle w:val="TC"/>
            </w:pPr>
            <w:r w:rsidRPr="005B14FE">
              <w:t xml:space="preserve">511 </w:t>
            </w:r>
            <w:r>
              <w:t>×</w:t>
            </w:r>
            <w:r w:rsidRPr="005B14FE">
              <w:t xml:space="preserve"> 392 </w:t>
            </w:r>
            <w:r>
              <w:t>×</w:t>
            </w:r>
            <w:r w:rsidRPr="005B14FE">
              <w:t xml:space="preserve"> 203 mm (20 </w:t>
            </w:r>
            <w:r>
              <w:t>×</w:t>
            </w:r>
            <w:r w:rsidRPr="005B14FE">
              <w:t xml:space="preserve"> 15 </w:t>
            </w:r>
            <w:r>
              <w:t>×</w:t>
            </w:r>
            <w:r w:rsidR="000B38A4">
              <w:t xml:space="preserve"> 8 in.</w:t>
            </w:r>
            <w:r w:rsidRPr="005B14FE">
              <w:t>)</w:t>
            </w:r>
          </w:p>
        </w:tc>
      </w:tr>
      <w:tr w:rsidR="005B14FE" w:rsidTr="005B14FE">
        <w:tc>
          <w:tcPr>
            <w:tcW w:w="1350" w:type="dxa"/>
          </w:tcPr>
          <w:p w:rsidR="005B14FE" w:rsidRDefault="005B14FE" w:rsidP="0093450A">
            <w:pPr>
              <w:pStyle w:val="TC"/>
            </w:pPr>
            <w:r>
              <w:t>TVM-2212</w:t>
            </w:r>
          </w:p>
        </w:tc>
        <w:tc>
          <w:tcPr>
            <w:tcW w:w="2970" w:type="dxa"/>
          </w:tcPr>
          <w:p w:rsidR="005B14FE" w:rsidRDefault="005B14FE" w:rsidP="005B14FE">
            <w:pPr>
              <w:pStyle w:val="TC"/>
            </w:pPr>
            <w:r w:rsidRPr="0093450A">
              <w:t>511</w:t>
            </w:r>
            <w:r>
              <w:t xml:space="preserve"> × 334 × 99 mm (20 × 13 × 4 in.</w:t>
            </w:r>
            <w:r w:rsidRPr="0093450A">
              <w:t>)</w:t>
            </w:r>
          </w:p>
        </w:tc>
        <w:tc>
          <w:tcPr>
            <w:tcW w:w="3240" w:type="dxa"/>
          </w:tcPr>
          <w:p w:rsidR="005B14FE" w:rsidRPr="0093450A" w:rsidRDefault="005B14FE" w:rsidP="005B14FE">
            <w:pPr>
              <w:pStyle w:val="TC"/>
            </w:pPr>
            <w:r w:rsidRPr="005B14FE">
              <w:t xml:space="preserve">511 </w:t>
            </w:r>
            <w:r>
              <w:t>×</w:t>
            </w:r>
            <w:r w:rsidRPr="005B14FE">
              <w:t xml:space="preserve"> 392 </w:t>
            </w:r>
            <w:r>
              <w:t>×</w:t>
            </w:r>
            <w:r w:rsidRPr="005B14FE">
              <w:t xml:space="preserve"> 203 mm (20 </w:t>
            </w:r>
            <w:r>
              <w:t>×</w:t>
            </w:r>
            <w:r w:rsidRPr="005B14FE">
              <w:t xml:space="preserve"> 15 </w:t>
            </w:r>
            <w:r>
              <w:t>×</w:t>
            </w:r>
            <w:r w:rsidR="000B38A4">
              <w:t xml:space="preserve"> 8 in.</w:t>
            </w:r>
            <w:r w:rsidRPr="005B14FE">
              <w:t>)</w:t>
            </w:r>
          </w:p>
        </w:tc>
      </w:tr>
      <w:tr w:rsidR="005B14FE" w:rsidTr="005B14FE">
        <w:tc>
          <w:tcPr>
            <w:tcW w:w="1350" w:type="dxa"/>
          </w:tcPr>
          <w:p w:rsidR="005B14FE" w:rsidRDefault="005B14FE" w:rsidP="0093450A">
            <w:pPr>
              <w:pStyle w:val="TC"/>
            </w:pPr>
            <w:r>
              <w:t>TVM-2402</w:t>
            </w:r>
          </w:p>
        </w:tc>
        <w:tc>
          <w:tcPr>
            <w:tcW w:w="2970" w:type="dxa"/>
          </w:tcPr>
          <w:p w:rsidR="005B14FE" w:rsidRDefault="005B14FE" w:rsidP="005B14FE">
            <w:pPr>
              <w:pStyle w:val="TC"/>
            </w:pPr>
            <w:r w:rsidRPr="0093450A">
              <w:t>561</w:t>
            </w:r>
            <w:r>
              <w:t xml:space="preserve"> × 338 × 45 mm (22 × 13 × 2 in.</w:t>
            </w:r>
            <w:r w:rsidRPr="0093450A">
              <w:t>)</w:t>
            </w:r>
          </w:p>
        </w:tc>
        <w:tc>
          <w:tcPr>
            <w:tcW w:w="3240" w:type="dxa"/>
          </w:tcPr>
          <w:p w:rsidR="005B14FE" w:rsidRPr="0093450A" w:rsidRDefault="005B14FE" w:rsidP="005B14FE">
            <w:pPr>
              <w:pStyle w:val="TC"/>
            </w:pPr>
            <w:r w:rsidRPr="005B14FE">
              <w:t xml:space="preserve">561 </w:t>
            </w:r>
            <w:r>
              <w:t xml:space="preserve">× </w:t>
            </w:r>
            <w:r w:rsidRPr="005B14FE">
              <w:t xml:space="preserve">399 </w:t>
            </w:r>
            <w:r>
              <w:t>×</w:t>
            </w:r>
            <w:r w:rsidRPr="005B14FE">
              <w:t xml:space="preserve"> 218 mm (22 </w:t>
            </w:r>
            <w:r>
              <w:t>×</w:t>
            </w:r>
            <w:r w:rsidRPr="005B14FE">
              <w:t xml:space="preserve"> 16 </w:t>
            </w:r>
            <w:r>
              <w:t>×</w:t>
            </w:r>
            <w:r w:rsidR="000B38A4">
              <w:t xml:space="preserve"> 9 in.</w:t>
            </w:r>
            <w:r w:rsidRPr="005B14FE">
              <w:t>)</w:t>
            </w:r>
          </w:p>
        </w:tc>
      </w:tr>
      <w:tr w:rsidR="005B14FE" w:rsidTr="005B14FE">
        <w:tc>
          <w:tcPr>
            <w:tcW w:w="1350" w:type="dxa"/>
          </w:tcPr>
          <w:p w:rsidR="005B14FE" w:rsidRDefault="005B14FE" w:rsidP="0093450A">
            <w:pPr>
              <w:pStyle w:val="TC"/>
            </w:pPr>
            <w:r>
              <w:t>TVM-2702</w:t>
            </w:r>
          </w:p>
        </w:tc>
        <w:tc>
          <w:tcPr>
            <w:tcW w:w="2970" w:type="dxa"/>
          </w:tcPr>
          <w:p w:rsidR="005B14FE" w:rsidRDefault="000B38A4" w:rsidP="005B14FE">
            <w:pPr>
              <w:pStyle w:val="TC"/>
            </w:pPr>
            <w:r w:rsidRPr="000B38A4">
              <w:t xml:space="preserve">647 </w:t>
            </w:r>
            <w:r>
              <w:t>×</w:t>
            </w:r>
            <w:r w:rsidRPr="000B38A4">
              <w:t xml:space="preserve"> 392 </w:t>
            </w:r>
            <w:r>
              <w:t>×</w:t>
            </w:r>
            <w:r w:rsidRPr="000B38A4">
              <w:t xml:space="preserve"> 49 mm (25 </w:t>
            </w:r>
            <w:r>
              <w:t>×</w:t>
            </w:r>
            <w:r w:rsidRPr="000B38A4">
              <w:t xml:space="preserve"> 15 </w:t>
            </w:r>
            <w:r>
              <w:t>× 2 in.</w:t>
            </w:r>
            <w:r w:rsidRPr="000B38A4">
              <w:t>)</w:t>
            </w:r>
          </w:p>
        </w:tc>
        <w:tc>
          <w:tcPr>
            <w:tcW w:w="3240" w:type="dxa"/>
          </w:tcPr>
          <w:p w:rsidR="005B14FE" w:rsidRDefault="000B38A4" w:rsidP="005B14FE">
            <w:pPr>
              <w:pStyle w:val="TC"/>
            </w:pPr>
            <w:r w:rsidRPr="000B38A4">
              <w:t xml:space="preserve">647 </w:t>
            </w:r>
            <w:r>
              <w:t>×</w:t>
            </w:r>
            <w:r w:rsidRPr="000B38A4">
              <w:t xml:space="preserve"> 447 </w:t>
            </w:r>
            <w:r>
              <w:t>×</w:t>
            </w:r>
            <w:r w:rsidRPr="000B38A4">
              <w:t xml:space="preserve"> 249 mm (25 </w:t>
            </w:r>
            <w:r>
              <w:t>×</w:t>
            </w:r>
            <w:r w:rsidRPr="000B38A4">
              <w:t xml:space="preserve"> 18</w:t>
            </w:r>
            <w:r>
              <w:t xml:space="preserve"> × 10 in.</w:t>
            </w:r>
            <w:r w:rsidRPr="000B38A4">
              <w:t>)</w:t>
            </w:r>
          </w:p>
        </w:tc>
      </w:tr>
      <w:tr w:rsidR="00A11153" w:rsidTr="005B14FE">
        <w:tc>
          <w:tcPr>
            <w:tcW w:w="1350" w:type="dxa"/>
          </w:tcPr>
          <w:p w:rsidR="00A11153" w:rsidRDefault="00A11153" w:rsidP="0093450A">
            <w:pPr>
              <w:pStyle w:val="TC"/>
            </w:pPr>
            <w:r>
              <w:t>TVM-3202</w:t>
            </w:r>
          </w:p>
        </w:tc>
        <w:tc>
          <w:tcPr>
            <w:tcW w:w="2970" w:type="dxa"/>
          </w:tcPr>
          <w:p w:rsidR="00A11153" w:rsidRDefault="00A11153" w:rsidP="002F0171">
            <w:pPr>
              <w:pStyle w:val="TC"/>
            </w:pPr>
            <w:r w:rsidRPr="000B38A4">
              <w:t>72</w:t>
            </w:r>
            <w:r>
              <w:t>8</w:t>
            </w:r>
            <w:r w:rsidRPr="000B38A4">
              <w:t xml:space="preserve"> </w:t>
            </w:r>
            <w:r>
              <w:t>×</w:t>
            </w:r>
            <w:r w:rsidRPr="000B38A4">
              <w:t xml:space="preserve"> 433</w:t>
            </w:r>
            <w:r>
              <w:t xml:space="preserve"> ×</w:t>
            </w:r>
            <w:r w:rsidRPr="000B38A4">
              <w:t xml:space="preserve"> </w:t>
            </w:r>
            <w:r>
              <w:t>51</w:t>
            </w:r>
            <w:r w:rsidRPr="000B38A4">
              <w:t xml:space="preserve"> mm (29 </w:t>
            </w:r>
            <w:r>
              <w:t>×</w:t>
            </w:r>
            <w:r w:rsidRPr="000B38A4">
              <w:t xml:space="preserve"> 17</w:t>
            </w:r>
            <w:r>
              <w:t xml:space="preserve"> × 2 in.</w:t>
            </w:r>
            <w:r w:rsidRPr="000B38A4">
              <w:t>)</w:t>
            </w:r>
          </w:p>
        </w:tc>
        <w:tc>
          <w:tcPr>
            <w:tcW w:w="3240" w:type="dxa"/>
          </w:tcPr>
          <w:p w:rsidR="00A11153" w:rsidRDefault="00A11153" w:rsidP="000068A5">
            <w:pPr>
              <w:pStyle w:val="TC"/>
            </w:pPr>
            <w:r w:rsidRPr="000B38A4">
              <w:t>72</w:t>
            </w:r>
            <w:r w:rsidR="000068A5">
              <w:t>9</w:t>
            </w:r>
            <w:r w:rsidRPr="000B38A4">
              <w:t xml:space="preserve"> </w:t>
            </w:r>
            <w:r>
              <w:t>×</w:t>
            </w:r>
            <w:r w:rsidRPr="000B38A4">
              <w:t xml:space="preserve"> </w:t>
            </w:r>
            <w:r>
              <w:t>5</w:t>
            </w:r>
            <w:r w:rsidR="000068A5">
              <w:t>41</w:t>
            </w:r>
            <w:r w:rsidRPr="000B38A4">
              <w:t xml:space="preserve"> </w:t>
            </w:r>
            <w:r>
              <w:t>×</w:t>
            </w:r>
            <w:r w:rsidRPr="000B38A4">
              <w:t xml:space="preserve"> 2</w:t>
            </w:r>
            <w:r w:rsidR="000068A5">
              <w:t>37</w:t>
            </w:r>
            <w:r w:rsidRPr="000B38A4">
              <w:t xml:space="preserve"> mm (29 </w:t>
            </w:r>
            <w:r>
              <w:t>×</w:t>
            </w:r>
            <w:r w:rsidRPr="000B38A4">
              <w:t xml:space="preserve"> 2</w:t>
            </w:r>
            <w:r>
              <w:t>1 × 9 in.</w:t>
            </w:r>
            <w:r w:rsidRPr="000B38A4">
              <w:t>)</w:t>
            </w:r>
          </w:p>
        </w:tc>
      </w:tr>
      <w:tr w:rsidR="00A11153" w:rsidTr="005B14FE">
        <w:tc>
          <w:tcPr>
            <w:tcW w:w="1350" w:type="dxa"/>
          </w:tcPr>
          <w:p w:rsidR="00A11153" w:rsidRDefault="00A11153" w:rsidP="0093450A">
            <w:pPr>
              <w:pStyle w:val="TC"/>
            </w:pPr>
            <w:r>
              <w:t>TVM-4002</w:t>
            </w:r>
          </w:p>
        </w:tc>
        <w:tc>
          <w:tcPr>
            <w:tcW w:w="2970" w:type="dxa"/>
          </w:tcPr>
          <w:p w:rsidR="00A11153" w:rsidRDefault="00A11153" w:rsidP="002F0171">
            <w:pPr>
              <w:pStyle w:val="TC"/>
            </w:pPr>
            <w:r w:rsidRPr="000B38A4">
              <w:t xml:space="preserve">907 </w:t>
            </w:r>
            <w:r>
              <w:t>×</w:t>
            </w:r>
            <w:r w:rsidRPr="000B38A4">
              <w:t xml:space="preserve"> 5</w:t>
            </w:r>
            <w:r>
              <w:t>22 ×</w:t>
            </w:r>
            <w:r w:rsidRPr="000B38A4">
              <w:t xml:space="preserve"> 48 mm (36 </w:t>
            </w:r>
            <w:r>
              <w:t>×</w:t>
            </w:r>
            <w:r w:rsidRPr="000B38A4">
              <w:t xml:space="preserve"> 2</w:t>
            </w:r>
            <w:r>
              <w:t>1 × 2 in.</w:t>
            </w:r>
            <w:r w:rsidRPr="000B38A4">
              <w:t>)</w:t>
            </w:r>
          </w:p>
        </w:tc>
        <w:tc>
          <w:tcPr>
            <w:tcW w:w="3240" w:type="dxa"/>
          </w:tcPr>
          <w:p w:rsidR="00A11153" w:rsidRDefault="00A11153" w:rsidP="000068A5">
            <w:pPr>
              <w:pStyle w:val="TC"/>
            </w:pPr>
            <w:r w:rsidRPr="000B38A4">
              <w:t xml:space="preserve">907 </w:t>
            </w:r>
            <w:r>
              <w:t>× 5</w:t>
            </w:r>
            <w:r w:rsidR="000068A5">
              <w:t>81</w:t>
            </w:r>
            <w:r>
              <w:t xml:space="preserve"> × 2</w:t>
            </w:r>
            <w:r w:rsidR="000068A5">
              <w:t>37</w:t>
            </w:r>
            <w:r>
              <w:t xml:space="preserve"> mm (36 × 23 × 9 in.</w:t>
            </w:r>
            <w:r w:rsidRPr="000B38A4">
              <w:t>)</w:t>
            </w:r>
          </w:p>
        </w:tc>
      </w:tr>
    </w:tbl>
    <w:p w:rsidR="000B38A4" w:rsidRDefault="000B38A4" w:rsidP="0075250F">
      <w:pPr>
        <w:pStyle w:val="Heading2"/>
      </w:pPr>
      <w:r>
        <w:t>Weight:</w:t>
      </w:r>
    </w:p>
    <w:tbl>
      <w:tblPr>
        <w:tblStyle w:val="TableGrid"/>
        <w:tblW w:w="0" w:type="auto"/>
        <w:tblInd w:w="1821" w:type="dxa"/>
        <w:tblLook w:val="04A0" w:firstRow="1" w:lastRow="0" w:firstColumn="1" w:lastColumn="0" w:noHBand="0" w:noVBand="1"/>
      </w:tblPr>
      <w:tblGrid>
        <w:gridCol w:w="1350"/>
        <w:gridCol w:w="2970"/>
        <w:gridCol w:w="3240"/>
      </w:tblGrid>
      <w:tr w:rsidR="000B38A4" w:rsidTr="002C1EE0">
        <w:tc>
          <w:tcPr>
            <w:tcW w:w="1350" w:type="dxa"/>
          </w:tcPr>
          <w:p w:rsidR="000B38A4" w:rsidRDefault="000B38A4" w:rsidP="002C1EE0">
            <w:pPr>
              <w:pStyle w:val="TH"/>
            </w:pPr>
            <w:r>
              <w:t>Model</w:t>
            </w:r>
          </w:p>
        </w:tc>
        <w:tc>
          <w:tcPr>
            <w:tcW w:w="2970" w:type="dxa"/>
          </w:tcPr>
          <w:p w:rsidR="000B38A4" w:rsidRPr="0093450A" w:rsidRDefault="000B38A4" w:rsidP="002C1EE0">
            <w:pPr>
              <w:pStyle w:val="TH"/>
            </w:pPr>
            <w:r>
              <w:t>Without stand</w:t>
            </w:r>
          </w:p>
        </w:tc>
        <w:tc>
          <w:tcPr>
            <w:tcW w:w="3240" w:type="dxa"/>
          </w:tcPr>
          <w:p w:rsidR="000B38A4" w:rsidRPr="0093450A" w:rsidRDefault="000B38A4" w:rsidP="002C1EE0">
            <w:pPr>
              <w:pStyle w:val="TH"/>
            </w:pPr>
            <w:r>
              <w:t>With stand</w:t>
            </w:r>
          </w:p>
        </w:tc>
      </w:tr>
      <w:tr w:rsidR="000B38A4" w:rsidTr="002C1EE0">
        <w:tc>
          <w:tcPr>
            <w:tcW w:w="1350" w:type="dxa"/>
          </w:tcPr>
          <w:p w:rsidR="000B38A4" w:rsidRDefault="000B38A4" w:rsidP="002C1EE0">
            <w:pPr>
              <w:pStyle w:val="TC"/>
            </w:pPr>
            <w:r>
              <w:t>TVM-2002</w:t>
            </w:r>
          </w:p>
        </w:tc>
        <w:tc>
          <w:tcPr>
            <w:tcW w:w="2970" w:type="dxa"/>
          </w:tcPr>
          <w:p w:rsidR="000B38A4" w:rsidRDefault="000B38A4" w:rsidP="002C1EE0">
            <w:pPr>
              <w:pStyle w:val="TC"/>
            </w:pPr>
            <w:r w:rsidRPr="000B38A4">
              <w:t>2.4 kg (5 lb.)</w:t>
            </w:r>
          </w:p>
        </w:tc>
        <w:tc>
          <w:tcPr>
            <w:tcW w:w="3240" w:type="dxa"/>
          </w:tcPr>
          <w:p w:rsidR="000B38A4" w:rsidRPr="0093450A" w:rsidRDefault="000B38A4" w:rsidP="002C1EE0">
            <w:pPr>
              <w:pStyle w:val="TC"/>
            </w:pPr>
            <w:r w:rsidRPr="000B38A4">
              <w:t>2.8 kg (6 lb.)</w:t>
            </w:r>
          </w:p>
        </w:tc>
      </w:tr>
      <w:tr w:rsidR="000B38A4" w:rsidTr="002C1EE0">
        <w:tc>
          <w:tcPr>
            <w:tcW w:w="1350" w:type="dxa"/>
          </w:tcPr>
          <w:p w:rsidR="000B38A4" w:rsidRDefault="000B38A4" w:rsidP="002C1EE0">
            <w:pPr>
              <w:pStyle w:val="TC"/>
            </w:pPr>
            <w:r>
              <w:t>TVM-2202</w:t>
            </w:r>
          </w:p>
        </w:tc>
        <w:tc>
          <w:tcPr>
            <w:tcW w:w="2970" w:type="dxa"/>
          </w:tcPr>
          <w:p w:rsidR="000B38A4" w:rsidRDefault="000B38A4" w:rsidP="002C1EE0">
            <w:pPr>
              <w:pStyle w:val="TC"/>
            </w:pPr>
            <w:r w:rsidRPr="000B38A4">
              <w:t>3.3 kg (7 lb.)</w:t>
            </w:r>
          </w:p>
        </w:tc>
        <w:tc>
          <w:tcPr>
            <w:tcW w:w="3240" w:type="dxa"/>
          </w:tcPr>
          <w:p w:rsidR="000B38A4" w:rsidRPr="0093450A" w:rsidRDefault="000B38A4" w:rsidP="002C1EE0">
            <w:pPr>
              <w:pStyle w:val="TC"/>
            </w:pPr>
            <w:r w:rsidRPr="000B38A4">
              <w:t>3.9 kg (9 lb.)</w:t>
            </w:r>
          </w:p>
        </w:tc>
      </w:tr>
      <w:tr w:rsidR="000B38A4" w:rsidTr="002C1EE0">
        <w:tc>
          <w:tcPr>
            <w:tcW w:w="1350" w:type="dxa"/>
          </w:tcPr>
          <w:p w:rsidR="000B38A4" w:rsidRDefault="000B38A4" w:rsidP="002C1EE0">
            <w:pPr>
              <w:pStyle w:val="TC"/>
            </w:pPr>
            <w:r>
              <w:t>TVM-2212</w:t>
            </w:r>
          </w:p>
        </w:tc>
        <w:tc>
          <w:tcPr>
            <w:tcW w:w="2970" w:type="dxa"/>
          </w:tcPr>
          <w:p w:rsidR="000B38A4" w:rsidRDefault="000B38A4" w:rsidP="002C1EE0">
            <w:pPr>
              <w:pStyle w:val="TC"/>
            </w:pPr>
            <w:r w:rsidRPr="000B38A4">
              <w:t>3.3 kg (7 lb.)</w:t>
            </w:r>
          </w:p>
        </w:tc>
        <w:tc>
          <w:tcPr>
            <w:tcW w:w="3240" w:type="dxa"/>
          </w:tcPr>
          <w:p w:rsidR="000B38A4" w:rsidRPr="0093450A" w:rsidRDefault="000B38A4" w:rsidP="002C1EE0">
            <w:pPr>
              <w:pStyle w:val="TC"/>
            </w:pPr>
            <w:r w:rsidRPr="000B38A4">
              <w:t>3.9 kg (9 lb.)</w:t>
            </w:r>
          </w:p>
        </w:tc>
      </w:tr>
      <w:tr w:rsidR="000B38A4" w:rsidTr="002C1EE0">
        <w:tc>
          <w:tcPr>
            <w:tcW w:w="1350" w:type="dxa"/>
          </w:tcPr>
          <w:p w:rsidR="000B38A4" w:rsidRDefault="000B38A4" w:rsidP="002C1EE0">
            <w:pPr>
              <w:pStyle w:val="TC"/>
            </w:pPr>
            <w:r>
              <w:t>TVM-2402</w:t>
            </w:r>
          </w:p>
        </w:tc>
        <w:tc>
          <w:tcPr>
            <w:tcW w:w="2970" w:type="dxa"/>
          </w:tcPr>
          <w:p w:rsidR="000B38A4" w:rsidRDefault="000B38A4" w:rsidP="002C1EE0">
            <w:pPr>
              <w:pStyle w:val="TC"/>
            </w:pPr>
            <w:r w:rsidRPr="000B38A4">
              <w:t>3.5 kg (8 lb.)</w:t>
            </w:r>
          </w:p>
        </w:tc>
        <w:tc>
          <w:tcPr>
            <w:tcW w:w="3240" w:type="dxa"/>
          </w:tcPr>
          <w:p w:rsidR="000B38A4" w:rsidRPr="0093450A" w:rsidRDefault="000B38A4" w:rsidP="002C1EE0">
            <w:pPr>
              <w:pStyle w:val="TC"/>
            </w:pPr>
            <w:r w:rsidRPr="000B38A4">
              <w:t>3.9 kg (9 lb.)</w:t>
            </w:r>
          </w:p>
        </w:tc>
      </w:tr>
      <w:tr w:rsidR="000B38A4" w:rsidTr="002C1EE0">
        <w:tc>
          <w:tcPr>
            <w:tcW w:w="1350" w:type="dxa"/>
          </w:tcPr>
          <w:p w:rsidR="000B38A4" w:rsidRDefault="000B38A4" w:rsidP="002C1EE0">
            <w:pPr>
              <w:pStyle w:val="TC"/>
            </w:pPr>
            <w:r>
              <w:t>TVM-2702</w:t>
            </w:r>
          </w:p>
        </w:tc>
        <w:tc>
          <w:tcPr>
            <w:tcW w:w="2970" w:type="dxa"/>
          </w:tcPr>
          <w:p w:rsidR="000B38A4" w:rsidRDefault="000B38A4" w:rsidP="002C1EE0">
            <w:pPr>
              <w:pStyle w:val="TC"/>
            </w:pPr>
            <w:r w:rsidRPr="000B38A4">
              <w:t>5.5 kg (12 lb.)</w:t>
            </w:r>
          </w:p>
        </w:tc>
        <w:tc>
          <w:tcPr>
            <w:tcW w:w="3240" w:type="dxa"/>
          </w:tcPr>
          <w:p w:rsidR="000B38A4" w:rsidRDefault="000B38A4" w:rsidP="002C1EE0">
            <w:pPr>
              <w:pStyle w:val="TC"/>
            </w:pPr>
            <w:r w:rsidRPr="000B38A4">
              <w:t>5.9 kg (13 lb.)</w:t>
            </w:r>
          </w:p>
        </w:tc>
      </w:tr>
      <w:tr w:rsidR="00A11153" w:rsidTr="002C1EE0">
        <w:tc>
          <w:tcPr>
            <w:tcW w:w="1350" w:type="dxa"/>
          </w:tcPr>
          <w:p w:rsidR="00A11153" w:rsidRDefault="00A11153" w:rsidP="002C1EE0">
            <w:pPr>
              <w:pStyle w:val="TC"/>
            </w:pPr>
            <w:r>
              <w:t>TVM-3202</w:t>
            </w:r>
          </w:p>
        </w:tc>
        <w:tc>
          <w:tcPr>
            <w:tcW w:w="2970" w:type="dxa"/>
          </w:tcPr>
          <w:p w:rsidR="00A11153" w:rsidRPr="000B38A4" w:rsidRDefault="000068A5" w:rsidP="000068A5">
            <w:pPr>
              <w:pStyle w:val="TC"/>
              <w:rPr>
                <w:highlight w:val="yellow"/>
              </w:rPr>
            </w:pPr>
            <w:r>
              <w:t>5.8</w:t>
            </w:r>
            <w:r w:rsidR="00A11153" w:rsidRPr="00DD3ACD">
              <w:t xml:space="preserve"> kg (1</w:t>
            </w:r>
            <w:r>
              <w:t>3</w:t>
            </w:r>
            <w:r w:rsidR="00A11153" w:rsidRPr="00DD3ACD">
              <w:t xml:space="preserve"> lb.)</w:t>
            </w:r>
          </w:p>
        </w:tc>
        <w:tc>
          <w:tcPr>
            <w:tcW w:w="3240" w:type="dxa"/>
          </w:tcPr>
          <w:p w:rsidR="00A11153" w:rsidRPr="000B38A4" w:rsidRDefault="000068A5" w:rsidP="000068A5">
            <w:pPr>
              <w:pStyle w:val="TC"/>
              <w:rPr>
                <w:highlight w:val="yellow"/>
              </w:rPr>
            </w:pPr>
            <w:r>
              <w:t>8.2</w:t>
            </w:r>
            <w:r w:rsidR="00A11153" w:rsidRPr="00DD3ACD">
              <w:t xml:space="preserve"> kg (</w:t>
            </w:r>
            <w:r>
              <w:t>18</w:t>
            </w:r>
            <w:r w:rsidR="00A11153" w:rsidRPr="00DD3ACD">
              <w:t xml:space="preserve"> lb.)</w:t>
            </w:r>
          </w:p>
        </w:tc>
      </w:tr>
      <w:tr w:rsidR="00A11153" w:rsidTr="002C1EE0">
        <w:tc>
          <w:tcPr>
            <w:tcW w:w="1350" w:type="dxa"/>
          </w:tcPr>
          <w:p w:rsidR="00A11153" w:rsidRDefault="00A11153" w:rsidP="002C1EE0">
            <w:pPr>
              <w:pStyle w:val="TC"/>
            </w:pPr>
            <w:r>
              <w:t>TVM-4002</w:t>
            </w:r>
          </w:p>
        </w:tc>
        <w:tc>
          <w:tcPr>
            <w:tcW w:w="2970" w:type="dxa"/>
          </w:tcPr>
          <w:p w:rsidR="00A11153" w:rsidRPr="000B38A4" w:rsidRDefault="00A11153" w:rsidP="000068A5">
            <w:pPr>
              <w:pStyle w:val="TC"/>
              <w:rPr>
                <w:highlight w:val="yellow"/>
              </w:rPr>
            </w:pPr>
            <w:r>
              <w:t>8.</w:t>
            </w:r>
            <w:r w:rsidR="000068A5">
              <w:t>5</w:t>
            </w:r>
            <w:r w:rsidRPr="00DD3ACD">
              <w:t xml:space="preserve"> kg (</w:t>
            </w:r>
            <w:r>
              <w:t>1</w:t>
            </w:r>
            <w:r w:rsidR="000068A5">
              <w:t>9</w:t>
            </w:r>
            <w:r w:rsidRPr="00DD3ACD">
              <w:t xml:space="preserve"> lb.)</w:t>
            </w:r>
          </w:p>
        </w:tc>
        <w:tc>
          <w:tcPr>
            <w:tcW w:w="3240" w:type="dxa"/>
          </w:tcPr>
          <w:p w:rsidR="00A11153" w:rsidRPr="000B38A4" w:rsidRDefault="00A11153" w:rsidP="002F0171">
            <w:pPr>
              <w:pStyle w:val="TC"/>
              <w:rPr>
                <w:highlight w:val="yellow"/>
              </w:rPr>
            </w:pPr>
            <w:r w:rsidRPr="00DD3ACD">
              <w:t>11</w:t>
            </w:r>
            <w:bookmarkStart w:id="1" w:name="_GoBack"/>
            <w:bookmarkEnd w:id="1"/>
            <w:r w:rsidRPr="00DD3ACD">
              <w:t xml:space="preserve"> kg (2</w:t>
            </w:r>
            <w:r>
              <w:t>5</w:t>
            </w:r>
            <w:r w:rsidRPr="00DD3ACD">
              <w:t xml:space="preserve"> lb.)</w:t>
            </w:r>
          </w:p>
        </w:tc>
      </w:tr>
    </w:tbl>
    <w:p w:rsidR="00DD3ACD" w:rsidRDefault="00DD3ACD" w:rsidP="002517CA">
      <w:pPr>
        <w:pStyle w:val="Head2"/>
      </w:pPr>
    </w:p>
    <w:p w:rsidR="00DD3ACD" w:rsidRDefault="00DD3ACD">
      <w:pPr>
        <w:widowControl/>
        <w:rPr>
          <w:rFonts w:eastAsia="Arial Unicode MS" w:cs="Arial"/>
          <w:b/>
          <w:color w:val="auto"/>
          <w:sz w:val="24"/>
          <w:szCs w:val="20"/>
        </w:rPr>
      </w:pPr>
      <w:r>
        <w:br w:type="page"/>
      </w:r>
    </w:p>
    <w:p w:rsidR="002745F5" w:rsidRDefault="002745F5" w:rsidP="002517CA">
      <w:pPr>
        <w:pStyle w:val="Head2"/>
      </w:pPr>
      <w:r>
        <w:lastRenderedPageBreak/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75250F" w:rsidRPr="00BB647A" w:rsidRDefault="0075250F" w:rsidP="0075250F">
      <w:pPr>
        <w:pStyle w:val="Heading2"/>
      </w:pPr>
      <w:r w:rsidRPr="00BB647A">
        <w:t xml:space="preserve">Input voltage: </w:t>
      </w:r>
      <w:r>
        <w:t>100 to 240 VAC.</w:t>
      </w:r>
    </w:p>
    <w:p w:rsidR="001977D0" w:rsidRPr="00BB647A" w:rsidRDefault="0075250F" w:rsidP="0075250F">
      <w:pPr>
        <w:pStyle w:val="Heading2"/>
      </w:pPr>
      <w:r>
        <w:t>Power</w:t>
      </w:r>
      <w:r w:rsidR="001977D0">
        <w:t xml:space="preserve"> consumption</w:t>
      </w:r>
      <w:r>
        <w:t>:</w:t>
      </w:r>
    </w:p>
    <w:tbl>
      <w:tblPr>
        <w:tblStyle w:val="TableGrid"/>
        <w:tblW w:w="0" w:type="auto"/>
        <w:tblInd w:w="1821" w:type="dxa"/>
        <w:tblLook w:val="04A0" w:firstRow="1" w:lastRow="0" w:firstColumn="1" w:lastColumn="0" w:noHBand="0" w:noVBand="1"/>
      </w:tblPr>
      <w:tblGrid>
        <w:gridCol w:w="1350"/>
        <w:gridCol w:w="2970"/>
      </w:tblGrid>
      <w:tr w:rsidR="001977D0" w:rsidTr="002C1EE0">
        <w:tc>
          <w:tcPr>
            <w:tcW w:w="1350" w:type="dxa"/>
          </w:tcPr>
          <w:p w:rsidR="001977D0" w:rsidRDefault="001977D0" w:rsidP="002C1EE0">
            <w:pPr>
              <w:pStyle w:val="TC"/>
            </w:pPr>
            <w:r>
              <w:t>TVM-2002</w:t>
            </w:r>
          </w:p>
        </w:tc>
        <w:tc>
          <w:tcPr>
            <w:tcW w:w="2970" w:type="dxa"/>
          </w:tcPr>
          <w:p w:rsidR="001977D0" w:rsidRDefault="001977D0" w:rsidP="002C1EE0">
            <w:pPr>
              <w:pStyle w:val="TC"/>
            </w:pPr>
            <w:r>
              <w:t>&lt; 30 W</w:t>
            </w:r>
          </w:p>
        </w:tc>
      </w:tr>
      <w:tr w:rsidR="001977D0" w:rsidTr="002C1EE0">
        <w:tc>
          <w:tcPr>
            <w:tcW w:w="1350" w:type="dxa"/>
          </w:tcPr>
          <w:p w:rsidR="001977D0" w:rsidRDefault="001977D0" w:rsidP="002C1EE0">
            <w:pPr>
              <w:pStyle w:val="TC"/>
            </w:pPr>
            <w:r>
              <w:t>TVM-2202</w:t>
            </w:r>
          </w:p>
        </w:tc>
        <w:tc>
          <w:tcPr>
            <w:tcW w:w="2970" w:type="dxa"/>
          </w:tcPr>
          <w:p w:rsidR="001977D0" w:rsidRDefault="001977D0" w:rsidP="002C1EE0">
            <w:pPr>
              <w:pStyle w:val="TC"/>
            </w:pPr>
            <w:r>
              <w:t>&lt; 30 W</w:t>
            </w:r>
          </w:p>
        </w:tc>
      </w:tr>
      <w:tr w:rsidR="001977D0" w:rsidTr="002C1EE0">
        <w:tc>
          <w:tcPr>
            <w:tcW w:w="1350" w:type="dxa"/>
          </w:tcPr>
          <w:p w:rsidR="001977D0" w:rsidRDefault="001977D0" w:rsidP="002C1EE0">
            <w:pPr>
              <w:pStyle w:val="TC"/>
            </w:pPr>
            <w:r>
              <w:t>TVM-2212</w:t>
            </w:r>
          </w:p>
        </w:tc>
        <w:tc>
          <w:tcPr>
            <w:tcW w:w="2970" w:type="dxa"/>
          </w:tcPr>
          <w:p w:rsidR="001977D0" w:rsidRDefault="001977D0" w:rsidP="002C1EE0">
            <w:pPr>
              <w:pStyle w:val="TC"/>
            </w:pPr>
            <w:r>
              <w:t>&lt; 30 W</w:t>
            </w:r>
          </w:p>
        </w:tc>
      </w:tr>
      <w:tr w:rsidR="001977D0" w:rsidTr="002C1EE0">
        <w:tc>
          <w:tcPr>
            <w:tcW w:w="1350" w:type="dxa"/>
          </w:tcPr>
          <w:p w:rsidR="001977D0" w:rsidRDefault="001977D0" w:rsidP="002C1EE0">
            <w:pPr>
              <w:pStyle w:val="TC"/>
            </w:pPr>
            <w:r>
              <w:t>TVM-2402</w:t>
            </w:r>
          </w:p>
        </w:tc>
        <w:tc>
          <w:tcPr>
            <w:tcW w:w="2970" w:type="dxa"/>
          </w:tcPr>
          <w:p w:rsidR="001977D0" w:rsidRDefault="001977D0" w:rsidP="002C1EE0">
            <w:pPr>
              <w:pStyle w:val="TC"/>
            </w:pPr>
            <w:r>
              <w:t>&lt; 30 W</w:t>
            </w:r>
          </w:p>
        </w:tc>
      </w:tr>
      <w:tr w:rsidR="001977D0" w:rsidTr="002C1EE0">
        <w:tc>
          <w:tcPr>
            <w:tcW w:w="1350" w:type="dxa"/>
          </w:tcPr>
          <w:p w:rsidR="001977D0" w:rsidRDefault="001977D0" w:rsidP="002C1EE0">
            <w:pPr>
              <w:pStyle w:val="TC"/>
            </w:pPr>
            <w:r>
              <w:t>TVM-2702</w:t>
            </w:r>
          </w:p>
        </w:tc>
        <w:tc>
          <w:tcPr>
            <w:tcW w:w="2970" w:type="dxa"/>
          </w:tcPr>
          <w:p w:rsidR="001977D0" w:rsidRDefault="001977D0" w:rsidP="002C1EE0">
            <w:pPr>
              <w:pStyle w:val="TC"/>
            </w:pPr>
            <w:r>
              <w:t>&lt; 40 W</w:t>
            </w:r>
          </w:p>
        </w:tc>
      </w:tr>
      <w:tr w:rsidR="001977D0" w:rsidTr="002C1EE0">
        <w:tc>
          <w:tcPr>
            <w:tcW w:w="1350" w:type="dxa"/>
          </w:tcPr>
          <w:p w:rsidR="001977D0" w:rsidRDefault="001977D0" w:rsidP="002C1EE0">
            <w:pPr>
              <w:pStyle w:val="TC"/>
            </w:pPr>
            <w:r>
              <w:t>TVM-3202</w:t>
            </w:r>
          </w:p>
        </w:tc>
        <w:tc>
          <w:tcPr>
            <w:tcW w:w="2970" w:type="dxa"/>
          </w:tcPr>
          <w:p w:rsidR="001977D0" w:rsidRPr="000B38A4" w:rsidRDefault="001977D0" w:rsidP="001977D0">
            <w:pPr>
              <w:pStyle w:val="TC"/>
              <w:rPr>
                <w:highlight w:val="yellow"/>
              </w:rPr>
            </w:pPr>
            <w:r>
              <w:t>&lt; 45 W</w:t>
            </w:r>
          </w:p>
        </w:tc>
      </w:tr>
      <w:tr w:rsidR="001977D0" w:rsidTr="002C1EE0">
        <w:tc>
          <w:tcPr>
            <w:tcW w:w="1350" w:type="dxa"/>
          </w:tcPr>
          <w:p w:rsidR="001977D0" w:rsidRDefault="001977D0" w:rsidP="002C1EE0">
            <w:pPr>
              <w:pStyle w:val="TC"/>
            </w:pPr>
            <w:r>
              <w:t>TVM-4002</w:t>
            </w:r>
          </w:p>
        </w:tc>
        <w:tc>
          <w:tcPr>
            <w:tcW w:w="2970" w:type="dxa"/>
          </w:tcPr>
          <w:p w:rsidR="001977D0" w:rsidRPr="000B38A4" w:rsidRDefault="001977D0" w:rsidP="002C1EE0">
            <w:pPr>
              <w:pStyle w:val="TC"/>
              <w:rPr>
                <w:highlight w:val="yellow"/>
              </w:rPr>
            </w:pPr>
            <w:r>
              <w:t>&lt; 60 W</w:t>
            </w:r>
          </w:p>
        </w:tc>
      </w:tr>
    </w:tbl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2517CA" w:rsidRPr="00BB647A" w:rsidRDefault="002517CA" w:rsidP="002517CA">
      <w:pPr>
        <w:pStyle w:val="Heading2"/>
      </w:pPr>
      <w:r w:rsidRPr="00BB647A">
        <w:t>Operating temperature range</w:t>
      </w:r>
      <w:r>
        <w:t xml:space="preserve"> </w:t>
      </w:r>
      <w:r w:rsidR="001977D0">
        <w:t>0 to 40</w:t>
      </w:r>
      <w:r>
        <w:t>°</w:t>
      </w:r>
      <w:r w:rsidRPr="00BB647A">
        <w:t>C</w:t>
      </w:r>
      <w:r w:rsidR="001977D0">
        <w:rPr>
          <w:rFonts w:hint="eastAsia"/>
        </w:rPr>
        <w:t xml:space="preserve"> (</w:t>
      </w:r>
      <w:r w:rsidR="001977D0">
        <w:t xml:space="preserve">32 to </w:t>
      </w:r>
      <w:r w:rsidR="001977D0">
        <w:rPr>
          <w:rFonts w:hint="eastAsia"/>
        </w:rPr>
        <w:t>1</w:t>
      </w:r>
      <w:r w:rsidR="001977D0">
        <w:t>04</w:t>
      </w:r>
      <w:r w:rsidRPr="00EB5274">
        <w:rPr>
          <w:rFonts w:hint="eastAsia"/>
        </w:rPr>
        <w:t>℉</w:t>
      </w:r>
      <w:r w:rsidRPr="00EB5274">
        <w:rPr>
          <w:rFonts w:hint="eastAsia"/>
        </w:rPr>
        <w:t>)</w:t>
      </w:r>
      <w:r>
        <w:rPr>
          <w:rFonts w:hint="eastAsia"/>
          <w:lang w:eastAsia="zh-CN"/>
        </w:rPr>
        <w:t>,</w:t>
      </w:r>
      <w:r>
        <w:t xml:space="preserve"> Relative humidity 10</w:t>
      </w:r>
      <w:r w:rsidRPr="00BB647A">
        <w:t xml:space="preserve"> to 90%</w:t>
      </w:r>
      <w:r w:rsidR="00FF5131">
        <w:t>.</w:t>
      </w:r>
    </w:p>
    <w:p w:rsidR="002517CA" w:rsidRPr="00BB647A" w:rsidRDefault="002517CA" w:rsidP="002517CA">
      <w:pPr>
        <w:pStyle w:val="Heading2"/>
      </w:pPr>
      <w:r>
        <w:t>Relative humidity: 10</w:t>
      </w:r>
      <w:r w:rsidRPr="00BB647A">
        <w:t xml:space="preserve"> to </w:t>
      </w:r>
      <w:r w:rsidR="001977D0">
        <w:t>85</w:t>
      </w:r>
      <w:r w:rsidRPr="00BB647A">
        <w:t xml:space="preserve">% </w:t>
      </w:r>
      <w:r w:rsidR="001977D0">
        <w:t>(</w:t>
      </w:r>
      <w:r w:rsidRPr="00BB647A">
        <w:t>non-condensing</w:t>
      </w:r>
      <w:r w:rsidR="001977D0">
        <w:t>)</w:t>
      </w:r>
      <w:r w:rsidR="00FF5131">
        <w:t>.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1977D0" w:rsidRDefault="002517CA" w:rsidP="002517CA">
      <w:pPr>
        <w:pStyle w:val="Heading2"/>
      </w:pPr>
      <w:r w:rsidRPr="00BB647A">
        <w:t>CE</w:t>
      </w:r>
      <w:r w:rsidR="001977D0">
        <w:t xml:space="preserve"> </w:t>
      </w:r>
    </w:p>
    <w:p w:rsidR="002517CA" w:rsidRPr="00BB647A" w:rsidRDefault="001977D0" w:rsidP="002517CA">
      <w:pPr>
        <w:pStyle w:val="Heading2"/>
      </w:pPr>
      <w:r>
        <w:t>RCM</w:t>
      </w:r>
    </w:p>
    <w:p w:rsidR="001977D0" w:rsidRDefault="002517CA" w:rsidP="002517CA">
      <w:pPr>
        <w:pStyle w:val="Heading2"/>
      </w:pPr>
      <w:r w:rsidRPr="00BB647A">
        <w:t>UL</w:t>
      </w:r>
      <w:r w:rsidR="001977D0">
        <w:t xml:space="preserve"> </w:t>
      </w:r>
    </w:p>
    <w:p w:rsidR="001977D0" w:rsidRDefault="001977D0" w:rsidP="002517CA">
      <w:pPr>
        <w:pStyle w:val="Heading2"/>
      </w:pPr>
      <w:r>
        <w:t xml:space="preserve">WEEE </w:t>
      </w:r>
    </w:p>
    <w:p w:rsidR="001977D0" w:rsidRDefault="001977D0" w:rsidP="002517CA">
      <w:pPr>
        <w:pStyle w:val="Heading2"/>
      </w:pPr>
      <w:r>
        <w:t xml:space="preserve">RoHS </w:t>
      </w:r>
    </w:p>
    <w:p w:rsidR="002517CA" w:rsidRPr="008A1014" w:rsidRDefault="001977D0" w:rsidP="002517CA">
      <w:pPr>
        <w:pStyle w:val="Heading2"/>
      </w:pPr>
      <w:r>
        <w:t>REACH</w:t>
      </w:r>
    </w:p>
    <w:p w:rsidR="00C04F06" w:rsidRDefault="00C04F06" w:rsidP="00C04F06">
      <w:pPr>
        <w:pStyle w:val="H0"/>
      </w:pPr>
      <w:r>
        <w:t>28 51 00 Information Management &amp; Presentation</w:t>
      </w:r>
    </w:p>
    <w:p w:rsidR="00C04F06" w:rsidRDefault="00C04F06" w:rsidP="00C04F06">
      <w:pPr>
        <w:pStyle w:val="Head1"/>
      </w:pPr>
      <w:r>
        <w:t>28 51 19 Control Room and Monitoring Equipment</w:t>
      </w:r>
    </w:p>
    <w:p w:rsidR="00C04F06" w:rsidRDefault="00C04F06" w:rsidP="00C04F06">
      <w:pPr>
        <w:pStyle w:val="Head2"/>
      </w:pPr>
      <w:r>
        <w:t>28 51 19.11 Display/Workstations</w:t>
      </w:r>
    </w:p>
    <w:p w:rsidR="00932B1A" w:rsidRDefault="00932B1A" w:rsidP="00932B1A">
      <w:pPr>
        <w:pStyle w:val="Heading1"/>
      </w:pPr>
      <w:r>
        <w:t>Hardware</w:t>
      </w:r>
    </w:p>
    <w:p w:rsidR="00932B1A" w:rsidRPr="00BB647A" w:rsidRDefault="00932B1A" w:rsidP="00932B1A">
      <w:pPr>
        <w:pStyle w:val="Heading2"/>
      </w:pPr>
      <w:r w:rsidRPr="00BB647A">
        <w:t xml:space="preserve">The </w:t>
      </w:r>
      <w:r w:rsidR="00B36128">
        <w:t>monitor</w:t>
      </w:r>
      <w:r w:rsidRPr="00BB647A">
        <w:t xml:space="preserve"> shall be capable of displaying on</w:t>
      </w:r>
      <w:r>
        <w:t>-</w:t>
      </w:r>
      <w:r w:rsidRPr="00BB647A">
        <w:t>screen text and menus in more than o</w:t>
      </w:r>
      <w:r>
        <w:t>ne language. This shall be user-</w:t>
      </w:r>
      <w:r w:rsidRPr="00BB647A">
        <w:t>selectable via the menu system.</w:t>
      </w:r>
    </w:p>
    <w:p w:rsidR="00932B1A" w:rsidRDefault="00932B1A" w:rsidP="00932B1A">
      <w:pPr>
        <w:pStyle w:val="Heading2"/>
      </w:pPr>
      <w:r w:rsidRPr="00BB647A">
        <w:t xml:space="preserve">The </w:t>
      </w:r>
      <w:r w:rsidR="00A11153">
        <w:t>monitor</w:t>
      </w:r>
      <w:r w:rsidRPr="00BB647A">
        <w:t xml:space="preserve"> shall have robust buttons integrated into the unit, used for menu navigation, setup, and control of the unit, with no need for an external control device.</w:t>
      </w:r>
    </w:p>
    <w:p w:rsidR="00B36128" w:rsidRPr="00B36128" w:rsidRDefault="00B36128" w:rsidP="00B36128">
      <w:pPr>
        <w:pStyle w:val="Heading2"/>
      </w:pPr>
      <w:r>
        <w:t>Certain monitors are operable via remote control (TVM-2702 / 3202 / 4002 only).</w:t>
      </w:r>
    </w:p>
    <w:p w:rsidR="00932B1A" w:rsidRPr="00BB647A" w:rsidRDefault="00932B1A" w:rsidP="00932B1A">
      <w:pPr>
        <w:pStyle w:val="Heading2"/>
      </w:pPr>
      <w:r w:rsidRPr="00BB647A">
        <w:t xml:space="preserve">The </w:t>
      </w:r>
      <w:r w:rsidR="00B36128">
        <w:t>monitor</w:t>
      </w:r>
      <w:r w:rsidRPr="00BB647A">
        <w:t xml:space="preserve"> shall have</w:t>
      </w:r>
      <w:r w:rsidR="003C03BA">
        <w:t xml:space="preserve"> a robust, </w:t>
      </w:r>
      <w:r w:rsidRPr="00BB647A">
        <w:t xml:space="preserve">illuminated </w:t>
      </w:r>
      <w:r w:rsidR="003C03BA">
        <w:t xml:space="preserve">LED integrated </w:t>
      </w:r>
      <w:r w:rsidRPr="00BB647A">
        <w:t>into the front panel of the unit.</w:t>
      </w:r>
    </w:p>
    <w:p w:rsidR="00932B1A" w:rsidRDefault="00932B1A" w:rsidP="00932B1A">
      <w:pPr>
        <w:pStyle w:val="Heading3"/>
      </w:pPr>
      <w:r>
        <w:t>Status LEDs</w:t>
      </w:r>
    </w:p>
    <w:p w:rsidR="00932B1A" w:rsidRDefault="00932B1A" w:rsidP="00932B1A">
      <w:pPr>
        <w:pStyle w:val="Heading4"/>
      </w:pPr>
      <w:r>
        <w:t xml:space="preserve">Power: A steady </w:t>
      </w:r>
      <w:r w:rsidR="00A11153">
        <w:t>green</w:t>
      </w:r>
      <w:r>
        <w:t xml:space="preserve"> light indicates th</w:t>
      </w:r>
      <w:r w:rsidR="00B90A9D">
        <w:t>at th</w:t>
      </w:r>
      <w:r>
        <w:t xml:space="preserve">e </w:t>
      </w:r>
      <w:r w:rsidR="00195599">
        <w:t>monitor</w:t>
      </w:r>
      <w:r>
        <w:t xml:space="preserve"> is </w:t>
      </w:r>
      <w:r w:rsidR="00195599">
        <w:t>powered on</w:t>
      </w:r>
      <w:r>
        <w:t>.</w:t>
      </w:r>
    </w:p>
    <w:p w:rsidR="00932B1A" w:rsidRDefault="00932B1A" w:rsidP="00932B1A">
      <w:pPr>
        <w:pStyle w:val="Heading1"/>
      </w:pPr>
      <w:r>
        <w:t>Monitor Features</w:t>
      </w:r>
    </w:p>
    <w:p w:rsidR="00195599" w:rsidRPr="00195599" w:rsidRDefault="00195599" w:rsidP="00195599">
      <w:pPr>
        <w:pStyle w:val="Heading2"/>
      </w:pPr>
      <w:r>
        <w:t>Description:</w:t>
      </w:r>
    </w:p>
    <w:tbl>
      <w:tblPr>
        <w:tblStyle w:val="TableGrid"/>
        <w:tblW w:w="0" w:type="auto"/>
        <w:tblInd w:w="1821" w:type="dxa"/>
        <w:tblLook w:val="04A0" w:firstRow="1" w:lastRow="0" w:firstColumn="1" w:lastColumn="0" w:noHBand="0" w:noVBand="1"/>
      </w:tblPr>
      <w:tblGrid>
        <w:gridCol w:w="1350"/>
        <w:gridCol w:w="4767"/>
      </w:tblGrid>
      <w:tr w:rsidR="00A11153" w:rsidTr="00B90A9D">
        <w:tc>
          <w:tcPr>
            <w:tcW w:w="1350" w:type="dxa"/>
          </w:tcPr>
          <w:p w:rsidR="00A11153" w:rsidRDefault="00A11153" w:rsidP="002F0171">
            <w:pPr>
              <w:pStyle w:val="TC"/>
            </w:pPr>
            <w:r w:rsidRPr="00821EA1">
              <w:t>TVM-2002</w:t>
            </w:r>
          </w:p>
        </w:tc>
        <w:tc>
          <w:tcPr>
            <w:tcW w:w="4767" w:type="dxa"/>
          </w:tcPr>
          <w:p w:rsidR="00A11153" w:rsidRDefault="00A11153" w:rsidP="002F0171">
            <w:pPr>
              <w:pStyle w:val="TC"/>
            </w:pPr>
            <w:r w:rsidRPr="00821EA1">
              <w:t>TruVision™ LED 20” Class Full HD Monitor, HDMI/VGA/BNC</w:t>
            </w:r>
          </w:p>
        </w:tc>
      </w:tr>
      <w:tr w:rsidR="00A11153" w:rsidTr="00B90A9D">
        <w:tc>
          <w:tcPr>
            <w:tcW w:w="1350" w:type="dxa"/>
          </w:tcPr>
          <w:p w:rsidR="00A11153" w:rsidRDefault="00A11153" w:rsidP="002F0171">
            <w:pPr>
              <w:pStyle w:val="TC"/>
            </w:pPr>
            <w:r w:rsidRPr="00821EA1">
              <w:t>TVM-2202</w:t>
            </w:r>
          </w:p>
        </w:tc>
        <w:tc>
          <w:tcPr>
            <w:tcW w:w="4767" w:type="dxa"/>
          </w:tcPr>
          <w:p w:rsidR="00A11153" w:rsidRDefault="00A11153" w:rsidP="002F0171">
            <w:pPr>
              <w:pStyle w:val="TC"/>
            </w:pPr>
            <w:r w:rsidRPr="00821EA1">
              <w:t>TruVision™ LED 22” Class Full HD Monitor, HDMI/VGA/BNC</w:t>
            </w:r>
          </w:p>
        </w:tc>
      </w:tr>
      <w:tr w:rsidR="00A11153" w:rsidTr="00B90A9D">
        <w:tc>
          <w:tcPr>
            <w:tcW w:w="1350" w:type="dxa"/>
          </w:tcPr>
          <w:p w:rsidR="00A11153" w:rsidRPr="00821EA1" w:rsidRDefault="00A11153" w:rsidP="002F0171">
            <w:pPr>
              <w:pStyle w:val="TC"/>
            </w:pPr>
            <w:r w:rsidRPr="00821EA1">
              <w:t>TVM-2212</w:t>
            </w:r>
          </w:p>
        </w:tc>
        <w:tc>
          <w:tcPr>
            <w:tcW w:w="4767" w:type="dxa"/>
          </w:tcPr>
          <w:p w:rsidR="00A11153" w:rsidRPr="00821EA1" w:rsidRDefault="00A11153" w:rsidP="002F0171">
            <w:pPr>
              <w:pStyle w:val="TC"/>
            </w:pPr>
            <w:r w:rsidRPr="00821EA1">
              <w:t>TruVision™ LED 22” Class Full HD Monitor, HDMI/VGA</w:t>
            </w:r>
          </w:p>
        </w:tc>
      </w:tr>
      <w:tr w:rsidR="00A11153" w:rsidTr="00B90A9D">
        <w:tc>
          <w:tcPr>
            <w:tcW w:w="1350" w:type="dxa"/>
          </w:tcPr>
          <w:p w:rsidR="00A11153" w:rsidRDefault="00A11153" w:rsidP="002F0171">
            <w:pPr>
              <w:pStyle w:val="TC"/>
            </w:pPr>
            <w:r w:rsidRPr="00821EA1">
              <w:lastRenderedPageBreak/>
              <w:t>TVM-2402</w:t>
            </w:r>
          </w:p>
        </w:tc>
        <w:tc>
          <w:tcPr>
            <w:tcW w:w="4767" w:type="dxa"/>
          </w:tcPr>
          <w:p w:rsidR="00A11153" w:rsidRDefault="00A11153" w:rsidP="002F0171">
            <w:pPr>
              <w:pStyle w:val="TC"/>
            </w:pPr>
            <w:r w:rsidRPr="00821EA1">
              <w:t>TruVision™ LED 24” Class Full HD Monitor, HDMI/VGA/BNC</w:t>
            </w:r>
          </w:p>
        </w:tc>
      </w:tr>
      <w:tr w:rsidR="00A11153" w:rsidTr="00B90A9D">
        <w:tc>
          <w:tcPr>
            <w:tcW w:w="1350" w:type="dxa"/>
          </w:tcPr>
          <w:p w:rsidR="00A11153" w:rsidRDefault="00A11153" w:rsidP="002F0171">
            <w:pPr>
              <w:pStyle w:val="TC"/>
            </w:pPr>
            <w:r w:rsidRPr="00821EA1">
              <w:t>TVM-2702</w:t>
            </w:r>
          </w:p>
        </w:tc>
        <w:tc>
          <w:tcPr>
            <w:tcW w:w="4767" w:type="dxa"/>
          </w:tcPr>
          <w:p w:rsidR="00A11153" w:rsidRDefault="00A11153" w:rsidP="002F0171">
            <w:pPr>
              <w:pStyle w:val="TC"/>
            </w:pPr>
            <w:r w:rsidRPr="00821EA1">
              <w:t>TruVision™ LED 27” Class Full HD Monitor, HDMI/VGA/BNC</w:t>
            </w:r>
          </w:p>
        </w:tc>
      </w:tr>
      <w:tr w:rsidR="00A11153" w:rsidTr="00B90A9D">
        <w:tc>
          <w:tcPr>
            <w:tcW w:w="1350" w:type="dxa"/>
          </w:tcPr>
          <w:p w:rsidR="00A11153" w:rsidRDefault="00A11153" w:rsidP="002F0171">
            <w:pPr>
              <w:pStyle w:val="TC"/>
            </w:pPr>
            <w:r w:rsidRPr="00821EA1">
              <w:t>TVM-3202</w:t>
            </w:r>
          </w:p>
        </w:tc>
        <w:tc>
          <w:tcPr>
            <w:tcW w:w="4767" w:type="dxa"/>
          </w:tcPr>
          <w:p w:rsidR="00A11153" w:rsidRPr="000B38A4" w:rsidRDefault="00A11153" w:rsidP="002F0171">
            <w:pPr>
              <w:pStyle w:val="TC"/>
              <w:rPr>
                <w:highlight w:val="yellow"/>
              </w:rPr>
            </w:pPr>
            <w:r w:rsidRPr="00821EA1">
              <w:t>TruVision™ LED 32” Class Full HD Monitor, HDMI/VGA/BNC</w:t>
            </w:r>
          </w:p>
        </w:tc>
      </w:tr>
      <w:tr w:rsidR="00A11153" w:rsidTr="00B90A9D">
        <w:tc>
          <w:tcPr>
            <w:tcW w:w="1350" w:type="dxa"/>
          </w:tcPr>
          <w:p w:rsidR="00A11153" w:rsidRDefault="00A11153" w:rsidP="002F0171">
            <w:pPr>
              <w:pStyle w:val="TC"/>
            </w:pPr>
            <w:r w:rsidRPr="00821EA1">
              <w:t>TVM-4002</w:t>
            </w:r>
          </w:p>
        </w:tc>
        <w:tc>
          <w:tcPr>
            <w:tcW w:w="4767" w:type="dxa"/>
          </w:tcPr>
          <w:p w:rsidR="00A11153" w:rsidRPr="000B38A4" w:rsidRDefault="00A11153" w:rsidP="002F0171">
            <w:pPr>
              <w:pStyle w:val="TC"/>
              <w:rPr>
                <w:highlight w:val="yellow"/>
              </w:rPr>
            </w:pPr>
            <w:r w:rsidRPr="00821EA1">
              <w:t>TruVision™ LED 40” Class Full HD Monitor, HDMI/VGA/BNC</w:t>
            </w:r>
          </w:p>
        </w:tc>
      </w:tr>
    </w:tbl>
    <w:p w:rsidR="00195599" w:rsidRPr="00195599" w:rsidRDefault="00B90A9D" w:rsidP="00195599">
      <w:pPr>
        <w:pStyle w:val="Heading2"/>
      </w:pPr>
      <w:r>
        <w:t>System on Chip (SOC): MST V59 (TVM-2212 only: MST 58CDT9)</w:t>
      </w:r>
    </w:p>
    <w:p w:rsidR="00932B1A" w:rsidRDefault="00932B1A" w:rsidP="00932B1A">
      <w:pPr>
        <w:pStyle w:val="Heading1"/>
      </w:pPr>
      <w:r>
        <w:t>Specifications</w:t>
      </w:r>
    </w:p>
    <w:p w:rsidR="00932B1A" w:rsidRPr="00BB647A" w:rsidRDefault="00932B1A" w:rsidP="00932B1A">
      <w:pPr>
        <w:pStyle w:val="Heading2"/>
      </w:pPr>
      <w:r w:rsidRPr="00BB647A">
        <w:t>Video</w:t>
      </w:r>
    </w:p>
    <w:p w:rsidR="00FB1F16" w:rsidRPr="00BB647A" w:rsidRDefault="00FB1F16" w:rsidP="00932B1A">
      <w:pPr>
        <w:pStyle w:val="Heading3"/>
      </w:pPr>
      <w:r>
        <w:t>Panel size and type shall be:</w:t>
      </w:r>
    </w:p>
    <w:tbl>
      <w:tblPr>
        <w:tblStyle w:val="TableGrid"/>
        <w:tblW w:w="0" w:type="auto"/>
        <w:tblInd w:w="1821" w:type="dxa"/>
        <w:tblLook w:val="04A0" w:firstRow="1" w:lastRow="0" w:firstColumn="1" w:lastColumn="0" w:noHBand="0" w:noVBand="1"/>
      </w:tblPr>
      <w:tblGrid>
        <w:gridCol w:w="1350"/>
        <w:gridCol w:w="3870"/>
      </w:tblGrid>
      <w:tr w:rsidR="00FB1F16" w:rsidTr="00DD3ACD">
        <w:tc>
          <w:tcPr>
            <w:tcW w:w="1350" w:type="dxa"/>
          </w:tcPr>
          <w:p w:rsidR="00FB1F16" w:rsidRDefault="00FB1F16" w:rsidP="0099496A">
            <w:pPr>
              <w:pStyle w:val="TC"/>
            </w:pPr>
            <w:r>
              <w:t>TVM-2002</w:t>
            </w:r>
          </w:p>
        </w:tc>
        <w:tc>
          <w:tcPr>
            <w:tcW w:w="3870" w:type="dxa"/>
          </w:tcPr>
          <w:p w:rsidR="00FB1F16" w:rsidRDefault="00FB1F16" w:rsidP="0099496A">
            <w:pPr>
              <w:pStyle w:val="TC"/>
            </w:pPr>
            <w:r>
              <w:t>19.53-inch LED backlit</w:t>
            </w:r>
          </w:p>
        </w:tc>
      </w:tr>
      <w:tr w:rsidR="00FB1F16" w:rsidTr="00DD3ACD">
        <w:tc>
          <w:tcPr>
            <w:tcW w:w="1350" w:type="dxa"/>
          </w:tcPr>
          <w:p w:rsidR="00FB1F16" w:rsidRDefault="00FB1F16" w:rsidP="0099496A">
            <w:pPr>
              <w:pStyle w:val="TC"/>
            </w:pPr>
            <w:r>
              <w:t>TVM-2202</w:t>
            </w:r>
          </w:p>
        </w:tc>
        <w:tc>
          <w:tcPr>
            <w:tcW w:w="3870" w:type="dxa"/>
          </w:tcPr>
          <w:p w:rsidR="00FB1F16" w:rsidRDefault="00FB1F16" w:rsidP="0099496A">
            <w:pPr>
              <w:pStyle w:val="TC"/>
            </w:pPr>
            <w:r>
              <w:t>21.5-inch LED backlit</w:t>
            </w:r>
          </w:p>
        </w:tc>
      </w:tr>
      <w:tr w:rsidR="00FB1F16" w:rsidTr="00DD3ACD">
        <w:tc>
          <w:tcPr>
            <w:tcW w:w="1350" w:type="dxa"/>
          </w:tcPr>
          <w:p w:rsidR="00FB1F16" w:rsidRDefault="00FB1F16" w:rsidP="0099496A">
            <w:pPr>
              <w:pStyle w:val="TC"/>
            </w:pPr>
            <w:r>
              <w:t>TVM-2212</w:t>
            </w:r>
          </w:p>
        </w:tc>
        <w:tc>
          <w:tcPr>
            <w:tcW w:w="3870" w:type="dxa"/>
          </w:tcPr>
          <w:p w:rsidR="00FB1F16" w:rsidRDefault="00FB1F16" w:rsidP="0099496A">
            <w:pPr>
              <w:pStyle w:val="TC"/>
            </w:pPr>
            <w:r>
              <w:t>21.5-inch LED backlit</w:t>
            </w:r>
          </w:p>
        </w:tc>
      </w:tr>
      <w:tr w:rsidR="00FB1F16" w:rsidTr="00DD3ACD">
        <w:tc>
          <w:tcPr>
            <w:tcW w:w="1350" w:type="dxa"/>
          </w:tcPr>
          <w:p w:rsidR="00FB1F16" w:rsidRDefault="00FB1F16" w:rsidP="0099496A">
            <w:pPr>
              <w:pStyle w:val="TC"/>
            </w:pPr>
            <w:r>
              <w:t>TVM-2402</w:t>
            </w:r>
          </w:p>
        </w:tc>
        <w:tc>
          <w:tcPr>
            <w:tcW w:w="3870" w:type="dxa"/>
          </w:tcPr>
          <w:p w:rsidR="00FB1F16" w:rsidRDefault="00FB1F16" w:rsidP="0099496A">
            <w:pPr>
              <w:pStyle w:val="TC"/>
            </w:pPr>
            <w:r>
              <w:t>23.6-inch LED backlit</w:t>
            </w:r>
          </w:p>
        </w:tc>
      </w:tr>
      <w:tr w:rsidR="00FB1F16" w:rsidTr="00DD3ACD">
        <w:tc>
          <w:tcPr>
            <w:tcW w:w="1350" w:type="dxa"/>
          </w:tcPr>
          <w:p w:rsidR="00FB1F16" w:rsidRDefault="00FB1F16" w:rsidP="0099496A">
            <w:pPr>
              <w:pStyle w:val="TC"/>
            </w:pPr>
            <w:r>
              <w:t>TVM-2702</w:t>
            </w:r>
          </w:p>
        </w:tc>
        <w:tc>
          <w:tcPr>
            <w:tcW w:w="3870" w:type="dxa"/>
          </w:tcPr>
          <w:p w:rsidR="00FB1F16" w:rsidRDefault="00FB1F16" w:rsidP="0099496A">
            <w:pPr>
              <w:pStyle w:val="TC"/>
            </w:pPr>
            <w:r>
              <w:t>27-inch LED backlit</w:t>
            </w:r>
          </w:p>
        </w:tc>
      </w:tr>
      <w:tr w:rsidR="00FB1F16" w:rsidTr="00DD3ACD">
        <w:tc>
          <w:tcPr>
            <w:tcW w:w="1350" w:type="dxa"/>
          </w:tcPr>
          <w:p w:rsidR="00FB1F16" w:rsidRDefault="00FB1F16" w:rsidP="0099496A">
            <w:pPr>
              <w:pStyle w:val="TC"/>
            </w:pPr>
            <w:r>
              <w:t>TVM-3202</w:t>
            </w:r>
          </w:p>
        </w:tc>
        <w:tc>
          <w:tcPr>
            <w:tcW w:w="3870" w:type="dxa"/>
          </w:tcPr>
          <w:p w:rsidR="00FB1F16" w:rsidRDefault="00FB1F16" w:rsidP="0099496A">
            <w:pPr>
              <w:pStyle w:val="TC"/>
            </w:pPr>
            <w:r>
              <w:t>31.5-inch LED backlit</w:t>
            </w:r>
          </w:p>
        </w:tc>
      </w:tr>
      <w:tr w:rsidR="00FB1F16" w:rsidTr="00DD3ACD">
        <w:tc>
          <w:tcPr>
            <w:tcW w:w="1350" w:type="dxa"/>
          </w:tcPr>
          <w:p w:rsidR="00FB1F16" w:rsidRDefault="00FB1F16" w:rsidP="0099496A">
            <w:pPr>
              <w:pStyle w:val="TC"/>
            </w:pPr>
            <w:r>
              <w:t>TVM-4002</w:t>
            </w:r>
          </w:p>
        </w:tc>
        <w:tc>
          <w:tcPr>
            <w:tcW w:w="3870" w:type="dxa"/>
          </w:tcPr>
          <w:p w:rsidR="00FB1F16" w:rsidRDefault="00A11153" w:rsidP="0099496A">
            <w:pPr>
              <w:pStyle w:val="TC"/>
            </w:pPr>
            <w:r>
              <w:t>3</w:t>
            </w:r>
            <w:r w:rsidR="00FB1F16">
              <w:t>9.5-inch LED backlit</w:t>
            </w:r>
          </w:p>
        </w:tc>
      </w:tr>
    </w:tbl>
    <w:p w:rsidR="009D15E9" w:rsidRDefault="009D15E9" w:rsidP="00932B1A">
      <w:pPr>
        <w:pStyle w:val="Heading3"/>
      </w:pPr>
      <w:r>
        <w:t>Pixel pitch (mm) shall be:</w:t>
      </w:r>
    </w:p>
    <w:tbl>
      <w:tblPr>
        <w:tblStyle w:val="TableGrid"/>
        <w:tblW w:w="0" w:type="auto"/>
        <w:tblInd w:w="1821" w:type="dxa"/>
        <w:tblLook w:val="04A0" w:firstRow="1" w:lastRow="0" w:firstColumn="1" w:lastColumn="0" w:noHBand="0" w:noVBand="1"/>
      </w:tblPr>
      <w:tblGrid>
        <w:gridCol w:w="1350"/>
        <w:gridCol w:w="3870"/>
      </w:tblGrid>
      <w:tr w:rsidR="009D15E9" w:rsidTr="00DD3ACD">
        <w:tc>
          <w:tcPr>
            <w:tcW w:w="1350" w:type="dxa"/>
          </w:tcPr>
          <w:p w:rsidR="009D15E9" w:rsidRDefault="009D15E9" w:rsidP="0099496A">
            <w:pPr>
              <w:pStyle w:val="TC"/>
            </w:pPr>
            <w:r>
              <w:t>TVM-2002</w:t>
            </w:r>
          </w:p>
        </w:tc>
        <w:tc>
          <w:tcPr>
            <w:tcW w:w="3870" w:type="dxa"/>
          </w:tcPr>
          <w:p w:rsidR="009D15E9" w:rsidRDefault="009D15E9" w:rsidP="009D15E9">
            <w:pPr>
              <w:pStyle w:val="TC"/>
            </w:pPr>
            <w:r w:rsidRPr="00AA1AAA">
              <w:rPr>
                <w:lang w:eastAsia="zh-CN"/>
              </w:rPr>
              <w:t>0.2265(H)</w:t>
            </w:r>
            <w:r>
              <w:rPr>
                <w:lang w:eastAsia="zh-CN"/>
              </w:rPr>
              <w:t xml:space="preserve"> × </w:t>
            </w:r>
            <w:r w:rsidRPr="00AA1AAA">
              <w:rPr>
                <w:lang w:eastAsia="zh-CN"/>
              </w:rPr>
              <w:t>0.221(V)</w:t>
            </w:r>
          </w:p>
        </w:tc>
      </w:tr>
      <w:tr w:rsidR="009D15E9" w:rsidTr="00DD3ACD">
        <w:tc>
          <w:tcPr>
            <w:tcW w:w="1350" w:type="dxa"/>
          </w:tcPr>
          <w:p w:rsidR="009D15E9" w:rsidRDefault="009D15E9" w:rsidP="0099496A">
            <w:pPr>
              <w:pStyle w:val="TC"/>
            </w:pPr>
            <w:r>
              <w:t>TVM-2202</w:t>
            </w:r>
          </w:p>
        </w:tc>
        <w:tc>
          <w:tcPr>
            <w:tcW w:w="3870" w:type="dxa"/>
          </w:tcPr>
          <w:p w:rsidR="009D15E9" w:rsidRDefault="009D15E9" w:rsidP="009D15E9">
            <w:pPr>
              <w:pStyle w:val="TC"/>
            </w:pPr>
            <w:r w:rsidRPr="001E5A16">
              <w:rPr>
                <w:lang w:eastAsia="zh-CN"/>
              </w:rPr>
              <w:t>0.24825(H)</w:t>
            </w:r>
            <w:r>
              <w:rPr>
                <w:lang w:eastAsia="zh-CN"/>
              </w:rPr>
              <w:t xml:space="preserve"> × </w:t>
            </w:r>
            <w:r w:rsidRPr="001E5A16">
              <w:rPr>
                <w:lang w:eastAsia="zh-CN"/>
              </w:rPr>
              <w:t>0.24825(V)</w:t>
            </w:r>
          </w:p>
        </w:tc>
      </w:tr>
      <w:tr w:rsidR="009D15E9" w:rsidTr="00DD3ACD">
        <w:tc>
          <w:tcPr>
            <w:tcW w:w="1350" w:type="dxa"/>
          </w:tcPr>
          <w:p w:rsidR="009D15E9" w:rsidRDefault="009D15E9" w:rsidP="0099496A">
            <w:pPr>
              <w:pStyle w:val="TC"/>
            </w:pPr>
            <w:r>
              <w:t>TVM-2212</w:t>
            </w:r>
          </w:p>
        </w:tc>
        <w:tc>
          <w:tcPr>
            <w:tcW w:w="3870" w:type="dxa"/>
          </w:tcPr>
          <w:p w:rsidR="009D15E9" w:rsidRDefault="009D15E9" w:rsidP="0099496A">
            <w:pPr>
              <w:pStyle w:val="TC"/>
            </w:pPr>
            <w:r w:rsidRPr="001E5A16">
              <w:rPr>
                <w:lang w:eastAsia="zh-CN"/>
              </w:rPr>
              <w:t>0.24825(H)</w:t>
            </w:r>
            <w:r>
              <w:rPr>
                <w:lang w:eastAsia="zh-CN"/>
              </w:rPr>
              <w:t xml:space="preserve"> × </w:t>
            </w:r>
            <w:r w:rsidRPr="001E5A16">
              <w:rPr>
                <w:lang w:eastAsia="zh-CN"/>
              </w:rPr>
              <w:t>0.24825(V)</w:t>
            </w:r>
          </w:p>
        </w:tc>
      </w:tr>
      <w:tr w:rsidR="009D15E9" w:rsidTr="00DD3ACD">
        <w:tc>
          <w:tcPr>
            <w:tcW w:w="1350" w:type="dxa"/>
          </w:tcPr>
          <w:p w:rsidR="009D15E9" w:rsidRDefault="009D15E9" w:rsidP="0099496A">
            <w:pPr>
              <w:pStyle w:val="TC"/>
            </w:pPr>
            <w:r>
              <w:t>TVM-2402</w:t>
            </w:r>
          </w:p>
        </w:tc>
        <w:tc>
          <w:tcPr>
            <w:tcW w:w="3870" w:type="dxa"/>
          </w:tcPr>
          <w:p w:rsidR="009D15E9" w:rsidRDefault="009D15E9" w:rsidP="0099496A">
            <w:pPr>
              <w:pStyle w:val="TC"/>
            </w:pPr>
            <w:r w:rsidRPr="001E5A16">
              <w:rPr>
                <w:lang w:eastAsia="zh-CN"/>
              </w:rPr>
              <w:t>0.2715(H)</w:t>
            </w:r>
            <w:r>
              <w:rPr>
                <w:lang w:eastAsia="zh-CN"/>
              </w:rPr>
              <w:t xml:space="preserve"> ×</w:t>
            </w:r>
            <w:r w:rsidRPr="001E5A16">
              <w:rPr>
                <w:lang w:eastAsia="zh-CN"/>
              </w:rPr>
              <w:t xml:space="preserve"> 0.2715(V)</w:t>
            </w:r>
          </w:p>
        </w:tc>
      </w:tr>
      <w:tr w:rsidR="009D15E9" w:rsidTr="00DD3ACD">
        <w:tc>
          <w:tcPr>
            <w:tcW w:w="1350" w:type="dxa"/>
          </w:tcPr>
          <w:p w:rsidR="009D15E9" w:rsidRDefault="009D15E9" w:rsidP="0099496A">
            <w:pPr>
              <w:pStyle w:val="TC"/>
            </w:pPr>
            <w:r>
              <w:t>TVM-2702</w:t>
            </w:r>
          </w:p>
        </w:tc>
        <w:tc>
          <w:tcPr>
            <w:tcW w:w="3870" w:type="dxa"/>
          </w:tcPr>
          <w:p w:rsidR="009D15E9" w:rsidRDefault="009D15E9" w:rsidP="0099496A">
            <w:pPr>
              <w:pStyle w:val="TC"/>
            </w:pPr>
            <w:r w:rsidRPr="001E5A16">
              <w:rPr>
                <w:lang w:eastAsia="zh-CN"/>
              </w:rPr>
              <w:t>0.3114(H)</w:t>
            </w:r>
            <w:r>
              <w:rPr>
                <w:lang w:eastAsia="zh-CN"/>
              </w:rPr>
              <w:t xml:space="preserve"> ×</w:t>
            </w:r>
            <w:r w:rsidRPr="001E5A16">
              <w:rPr>
                <w:lang w:eastAsia="zh-CN"/>
              </w:rPr>
              <w:t xml:space="preserve"> 0.3114(V)</w:t>
            </w:r>
          </w:p>
        </w:tc>
      </w:tr>
      <w:tr w:rsidR="009D15E9" w:rsidTr="00DD3ACD">
        <w:tc>
          <w:tcPr>
            <w:tcW w:w="1350" w:type="dxa"/>
          </w:tcPr>
          <w:p w:rsidR="009D15E9" w:rsidRDefault="009D15E9" w:rsidP="0099496A">
            <w:pPr>
              <w:pStyle w:val="TC"/>
            </w:pPr>
            <w:r>
              <w:t>TVM-3202</w:t>
            </w:r>
          </w:p>
        </w:tc>
        <w:tc>
          <w:tcPr>
            <w:tcW w:w="3870" w:type="dxa"/>
          </w:tcPr>
          <w:p w:rsidR="009D15E9" w:rsidRDefault="009D15E9" w:rsidP="0099496A">
            <w:pPr>
              <w:pStyle w:val="TC"/>
            </w:pPr>
            <w:r w:rsidRPr="001E5A16">
              <w:rPr>
                <w:lang w:eastAsia="zh-CN"/>
              </w:rPr>
              <w:t>0.12125(H)</w:t>
            </w:r>
            <w:r>
              <w:rPr>
                <w:lang w:eastAsia="zh-CN"/>
              </w:rPr>
              <w:t xml:space="preserve"> ×</w:t>
            </w:r>
            <w:r w:rsidRPr="001E5A16">
              <w:rPr>
                <w:lang w:eastAsia="zh-CN"/>
              </w:rPr>
              <w:t xml:space="preserve"> 0.36375(V)</w:t>
            </w:r>
          </w:p>
        </w:tc>
      </w:tr>
      <w:tr w:rsidR="009D15E9" w:rsidTr="00DD3ACD">
        <w:tc>
          <w:tcPr>
            <w:tcW w:w="1350" w:type="dxa"/>
          </w:tcPr>
          <w:p w:rsidR="009D15E9" w:rsidRDefault="009D15E9" w:rsidP="0099496A">
            <w:pPr>
              <w:pStyle w:val="TC"/>
            </w:pPr>
            <w:r>
              <w:t>TVM-4002</w:t>
            </w:r>
          </w:p>
        </w:tc>
        <w:tc>
          <w:tcPr>
            <w:tcW w:w="3870" w:type="dxa"/>
          </w:tcPr>
          <w:p w:rsidR="009D15E9" w:rsidRDefault="009D15E9" w:rsidP="0099496A">
            <w:pPr>
              <w:pStyle w:val="TC"/>
            </w:pPr>
            <w:r w:rsidRPr="001E5A16">
              <w:rPr>
                <w:lang w:eastAsia="zh-CN"/>
              </w:rPr>
              <w:t>0.15245(H)</w:t>
            </w:r>
            <w:r>
              <w:rPr>
                <w:lang w:eastAsia="zh-CN"/>
              </w:rPr>
              <w:t xml:space="preserve"> ×</w:t>
            </w:r>
            <w:r w:rsidRPr="001E5A16">
              <w:rPr>
                <w:lang w:eastAsia="zh-CN"/>
              </w:rPr>
              <w:t xml:space="preserve"> 0.4494(V)</w:t>
            </w:r>
          </w:p>
        </w:tc>
      </w:tr>
    </w:tbl>
    <w:p w:rsidR="00932B1A" w:rsidRPr="00BB647A" w:rsidRDefault="00C1528D" w:rsidP="00932B1A">
      <w:pPr>
        <w:pStyle w:val="Heading3"/>
      </w:pPr>
      <w:r>
        <w:t xml:space="preserve">Aspect ratio </w:t>
      </w:r>
      <w:r w:rsidR="00932B1A" w:rsidRPr="00BB647A">
        <w:t xml:space="preserve">shall be </w:t>
      </w:r>
      <w:r>
        <w:t>16:9</w:t>
      </w:r>
      <w:r w:rsidR="00932B1A" w:rsidRPr="00BB647A">
        <w:t>.</w:t>
      </w:r>
    </w:p>
    <w:p w:rsidR="009D15E9" w:rsidRPr="00BB647A" w:rsidRDefault="009D15E9" w:rsidP="00932B1A">
      <w:pPr>
        <w:pStyle w:val="Heading3"/>
      </w:pPr>
      <w:r>
        <w:t xml:space="preserve">Viewing angle (H/V) </w:t>
      </w:r>
      <w:r w:rsidR="00932B1A" w:rsidRPr="00BB647A">
        <w:t>s</w:t>
      </w:r>
      <w:r>
        <w:t>hall be:</w:t>
      </w:r>
    </w:p>
    <w:tbl>
      <w:tblPr>
        <w:tblStyle w:val="TableGrid"/>
        <w:tblW w:w="0" w:type="auto"/>
        <w:tblInd w:w="1821" w:type="dxa"/>
        <w:tblLook w:val="04A0" w:firstRow="1" w:lastRow="0" w:firstColumn="1" w:lastColumn="0" w:noHBand="0" w:noVBand="1"/>
      </w:tblPr>
      <w:tblGrid>
        <w:gridCol w:w="1350"/>
        <w:gridCol w:w="3780"/>
      </w:tblGrid>
      <w:tr w:rsidR="009D15E9" w:rsidTr="0099496A">
        <w:tc>
          <w:tcPr>
            <w:tcW w:w="1350" w:type="dxa"/>
          </w:tcPr>
          <w:p w:rsidR="009D15E9" w:rsidRDefault="009D15E9" w:rsidP="0099496A">
            <w:pPr>
              <w:pStyle w:val="TC"/>
            </w:pPr>
            <w:r>
              <w:t>TVM-2002</w:t>
            </w:r>
          </w:p>
        </w:tc>
        <w:tc>
          <w:tcPr>
            <w:tcW w:w="3780" w:type="dxa"/>
          </w:tcPr>
          <w:p w:rsidR="009D15E9" w:rsidRDefault="009D15E9" w:rsidP="0099496A">
            <w:pPr>
              <w:pStyle w:val="TC"/>
            </w:pPr>
            <w:r>
              <w:t>178°/178°</w:t>
            </w:r>
          </w:p>
        </w:tc>
      </w:tr>
      <w:tr w:rsidR="009D15E9" w:rsidTr="0099496A">
        <w:tc>
          <w:tcPr>
            <w:tcW w:w="1350" w:type="dxa"/>
          </w:tcPr>
          <w:p w:rsidR="009D15E9" w:rsidRDefault="009D15E9" w:rsidP="0099496A">
            <w:pPr>
              <w:pStyle w:val="TC"/>
            </w:pPr>
            <w:r>
              <w:t>TVM-2202</w:t>
            </w:r>
          </w:p>
        </w:tc>
        <w:tc>
          <w:tcPr>
            <w:tcW w:w="3780" w:type="dxa"/>
          </w:tcPr>
          <w:p w:rsidR="009D15E9" w:rsidRDefault="009D15E9" w:rsidP="0099496A">
            <w:pPr>
              <w:pStyle w:val="TC"/>
            </w:pPr>
            <w:r>
              <w:t>170°/160°</w:t>
            </w:r>
          </w:p>
        </w:tc>
      </w:tr>
      <w:tr w:rsidR="009D15E9" w:rsidTr="0099496A">
        <w:tc>
          <w:tcPr>
            <w:tcW w:w="1350" w:type="dxa"/>
          </w:tcPr>
          <w:p w:rsidR="009D15E9" w:rsidRDefault="009D15E9" w:rsidP="0099496A">
            <w:pPr>
              <w:pStyle w:val="TC"/>
            </w:pPr>
            <w:r>
              <w:t>TVM-2212</w:t>
            </w:r>
          </w:p>
        </w:tc>
        <w:tc>
          <w:tcPr>
            <w:tcW w:w="3780" w:type="dxa"/>
          </w:tcPr>
          <w:p w:rsidR="009D15E9" w:rsidRDefault="009D15E9" w:rsidP="0099496A">
            <w:pPr>
              <w:pStyle w:val="TC"/>
            </w:pPr>
            <w:r>
              <w:t>170°/160°</w:t>
            </w:r>
          </w:p>
        </w:tc>
      </w:tr>
      <w:tr w:rsidR="009D15E9" w:rsidTr="0099496A">
        <w:tc>
          <w:tcPr>
            <w:tcW w:w="1350" w:type="dxa"/>
          </w:tcPr>
          <w:p w:rsidR="009D15E9" w:rsidRDefault="009D15E9" w:rsidP="0099496A">
            <w:pPr>
              <w:pStyle w:val="TC"/>
            </w:pPr>
            <w:r>
              <w:t>TVM-2402</w:t>
            </w:r>
          </w:p>
        </w:tc>
        <w:tc>
          <w:tcPr>
            <w:tcW w:w="3780" w:type="dxa"/>
          </w:tcPr>
          <w:p w:rsidR="009D15E9" w:rsidRDefault="009D15E9" w:rsidP="0099496A">
            <w:pPr>
              <w:pStyle w:val="TC"/>
            </w:pPr>
            <w:r>
              <w:t>170°/160°</w:t>
            </w:r>
          </w:p>
        </w:tc>
      </w:tr>
      <w:tr w:rsidR="009D15E9" w:rsidTr="0099496A">
        <w:tc>
          <w:tcPr>
            <w:tcW w:w="1350" w:type="dxa"/>
          </w:tcPr>
          <w:p w:rsidR="009D15E9" w:rsidRDefault="009D15E9" w:rsidP="0099496A">
            <w:pPr>
              <w:pStyle w:val="TC"/>
            </w:pPr>
            <w:r>
              <w:t>TVM-2702</w:t>
            </w:r>
          </w:p>
        </w:tc>
        <w:tc>
          <w:tcPr>
            <w:tcW w:w="3780" w:type="dxa"/>
          </w:tcPr>
          <w:p w:rsidR="009D15E9" w:rsidRDefault="009D15E9" w:rsidP="0099496A">
            <w:pPr>
              <w:pStyle w:val="TC"/>
            </w:pPr>
            <w:r>
              <w:t>170°/160°</w:t>
            </w:r>
          </w:p>
        </w:tc>
      </w:tr>
      <w:tr w:rsidR="009D15E9" w:rsidTr="0099496A">
        <w:tc>
          <w:tcPr>
            <w:tcW w:w="1350" w:type="dxa"/>
          </w:tcPr>
          <w:p w:rsidR="009D15E9" w:rsidRDefault="009D15E9" w:rsidP="0099496A">
            <w:pPr>
              <w:pStyle w:val="TC"/>
            </w:pPr>
            <w:r>
              <w:t>TVM-3202</w:t>
            </w:r>
          </w:p>
        </w:tc>
        <w:tc>
          <w:tcPr>
            <w:tcW w:w="3780" w:type="dxa"/>
          </w:tcPr>
          <w:p w:rsidR="009D15E9" w:rsidRPr="000B38A4" w:rsidRDefault="009D15E9" w:rsidP="0099496A">
            <w:pPr>
              <w:pStyle w:val="TC"/>
              <w:rPr>
                <w:highlight w:val="yellow"/>
              </w:rPr>
            </w:pPr>
            <w:r>
              <w:t>178°/178°</w:t>
            </w:r>
          </w:p>
        </w:tc>
      </w:tr>
      <w:tr w:rsidR="009D15E9" w:rsidTr="0099496A">
        <w:tc>
          <w:tcPr>
            <w:tcW w:w="1350" w:type="dxa"/>
          </w:tcPr>
          <w:p w:rsidR="009D15E9" w:rsidRDefault="009D15E9" w:rsidP="0099496A">
            <w:pPr>
              <w:pStyle w:val="TC"/>
            </w:pPr>
            <w:r>
              <w:t>TVM-4002</w:t>
            </w:r>
          </w:p>
        </w:tc>
        <w:tc>
          <w:tcPr>
            <w:tcW w:w="3780" w:type="dxa"/>
          </w:tcPr>
          <w:p w:rsidR="009D15E9" w:rsidRPr="000B38A4" w:rsidRDefault="009D15E9" w:rsidP="0099496A">
            <w:pPr>
              <w:pStyle w:val="TC"/>
              <w:rPr>
                <w:highlight w:val="yellow"/>
              </w:rPr>
            </w:pPr>
            <w:r>
              <w:t>178°/178°</w:t>
            </w:r>
          </w:p>
        </w:tc>
      </w:tr>
    </w:tbl>
    <w:p w:rsidR="00425420" w:rsidRPr="00BB647A" w:rsidRDefault="00932B1A" w:rsidP="00932B1A">
      <w:pPr>
        <w:pStyle w:val="Heading3"/>
      </w:pPr>
      <w:r w:rsidRPr="00BB647A">
        <w:t>The</w:t>
      </w:r>
      <w:r w:rsidR="00425420">
        <w:t xml:space="preserve"> contrast ratio shall be:</w:t>
      </w:r>
    </w:p>
    <w:tbl>
      <w:tblPr>
        <w:tblStyle w:val="TableGrid"/>
        <w:tblW w:w="0" w:type="auto"/>
        <w:tblInd w:w="1821" w:type="dxa"/>
        <w:tblLook w:val="04A0" w:firstRow="1" w:lastRow="0" w:firstColumn="1" w:lastColumn="0" w:noHBand="0" w:noVBand="1"/>
      </w:tblPr>
      <w:tblGrid>
        <w:gridCol w:w="1350"/>
        <w:gridCol w:w="3780"/>
      </w:tblGrid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TVM-2002</w:t>
            </w:r>
          </w:p>
        </w:tc>
        <w:tc>
          <w:tcPr>
            <w:tcW w:w="3780" w:type="dxa"/>
          </w:tcPr>
          <w:p w:rsidR="00425420" w:rsidRDefault="00425420" w:rsidP="0099496A">
            <w:pPr>
              <w:pStyle w:val="TC"/>
            </w:pPr>
            <w:r>
              <w:t>3000:1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TVM-2202</w:t>
            </w:r>
          </w:p>
        </w:tc>
        <w:tc>
          <w:tcPr>
            <w:tcW w:w="3780" w:type="dxa"/>
          </w:tcPr>
          <w:p w:rsidR="00425420" w:rsidRDefault="00425420" w:rsidP="0099496A">
            <w:pPr>
              <w:pStyle w:val="TC"/>
            </w:pPr>
            <w:r>
              <w:t>1000:1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TVM-2212</w:t>
            </w:r>
          </w:p>
        </w:tc>
        <w:tc>
          <w:tcPr>
            <w:tcW w:w="3780" w:type="dxa"/>
          </w:tcPr>
          <w:p w:rsidR="00425420" w:rsidRDefault="00425420" w:rsidP="0099496A">
            <w:pPr>
              <w:pStyle w:val="TC"/>
            </w:pPr>
            <w:r>
              <w:t>1000:1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TVM-2402</w:t>
            </w:r>
          </w:p>
        </w:tc>
        <w:tc>
          <w:tcPr>
            <w:tcW w:w="3780" w:type="dxa"/>
          </w:tcPr>
          <w:p w:rsidR="00425420" w:rsidRDefault="00425420" w:rsidP="0099496A">
            <w:pPr>
              <w:pStyle w:val="TC"/>
            </w:pPr>
            <w:r>
              <w:t>1000:1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TVM-2702</w:t>
            </w:r>
          </w:p>
        </w:tc>
        <w:tc>
          <w:tcPr>
            <w:tcW w:w="3780" w:type="dxa"/>
          </w:tcPr>
          <w:p w:rsidR="00425420" w:rsidRDefault="00425420" w:rsidP="0099496A">
            <w:pPr>
              <w:pStyle w:val="TC"/>
            </w:pPr>
            <w:r>
              <w:t>1000:1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TVM-3202</w:t>
            </w:r>
          </w:p>
        </w:tc>
        <w:tc>
          <w:tcPr>
            <w:tcW w:w="3780" w:type="dxa"/>
          </w:tcPr>
          <w:p w:rsidR="00425420" w:rsidRPr="000B38A4" w:rsidRDefault="00425420" w:rsidP="0099496A">
            <w:pPr>
              <w:pStyle w:val="TC"/>
              <w:rPr>
                <w:highlight w:val="yellow"/>
              </w:rPr>
            </w:pPr>
            <w:r>
              <w:t>1000:1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TVM-4002</w:t>
            </w:r>
          </w:p>
        </w:tc>
        <w:tc>
          <w:tcPr>
            <w:tcW w:w="3780" w:type="dxa"/>
          </w:tcPr>
          <w:p w:rsidR="00425420" w:rsidRPr="000B38A4" w:rsidRDefault="00425420" w:rsidP="0099496A">
            <w:pPr>
              <w:pStyle w:val="TC"/>
              <w:rPr>
                <w:highlight w:val="yellow"/>
              </w:rPr>
            </w:pPr>
            <w:r>
              <w:t>5000:1</w:t>
            </w:r>
          </w:p>
        </w:tc>
      </w:tr>
    </w:tbl>
    <w:p w:rsidR="00425420" w:rsidRPr="00BB647A" w:rsidRDefault="00425420" w:rsidP="00932B1A">
      <w:pPr>
        <w:pStyle w:val="Heading3"/>
      </w:pPr>
      <w:r>
        <w:t>The response time shall be:</w:t>
      </w:r>
    </w:p>
    <w:tbl>
      <w:tblPr>
        <w:tblStyle w:val="TableGrid"/>
        <w:tblW w:w="0" w:type="auto"/>
        <w:tblInd w:w="1821" w:type="dxa"/>
        <w:tblLook w:val="04A0" w:firstRow="1" w:lastRow="0" w:firstColumn="1" w:lastColumn="0" w:noHBand="0" w:noVBand="1"/>
      </w:tblPr>
      <w:tblGrid>
        <w:gridCol w:w="1350"/>
        <w:gridCol w:w="3780"/>
      </w:tblGrid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TVM-2002</w:t>
            </w:r>
          </w:p>
        </w:tc>
        <w:tc>
          <w:tcPr>
            <w:tcW w:w="3780" w:type="dxa"/>
          </w:tcPr>
          <w:p w:rsidR="00425420" w:rsidRDefault="00425420" w:rsidP="0099496A">
            <w:pPr>
              <w:pStyle w:val="TC"/>
            </w:pPr>
            <w:r>
              <w:t>20 ms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TVM-2202</w:t>
            </w:r>
          </w:p>
        </w:tc>
        <w:tc>
          <w:tcPr>
            <w:tcW w:w="3780" w:type="dxa"/>
          </w:tcPr>
          <w:p w:rsidR="00425420" w:rsidRDefault="00425420" w:rsidP="0099496A">
            <w:pPr>
              <w:pStyle w:val="TC"/>
            </w:pPr>
            <w:r>
              <w:t>5 ms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lastRenderedPageBreak/>
              <w:t>TVM-2212</w:t>
            </w:r>
          </w:p>
        </w:tc>
        <w:tc>
          <w:tcPr>
            <w:tcW w:w="3780" w:type="dxa"/>
          </w:tcPr>
          <w:p w:rsidR="00425420" w:rsidRDefault="00425420" w:rsidP="0099496A">
            <w:pPr>
              <w:pStyle w:val="TC"/>
            </w:pPr>
            <w:r>
              <w:t>5 ms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TVM-2402</w:t>
            </w:r>
          </w:p>
        </w:tc>
        <w:tc>
          <w:tcPr>
            <w:tcW w:w="3780" w:type="dxa"/>
          </w:tcPr>
          <w:p w:rsidR="00425420" w:rsidRDefault="00425420" w:rsidP="0099496A">
            <w:pPr>
              <w:pStyle w:val="TC"/>
            </w:pPr>
            <w:r>
              <w:t>5 ms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TVM-2702</w:t>
            </w:r>
          </w:p>
        </w:tc>
        <w:tc>
          <w:tcPr>
            <w:tcW w:w="3780" w:type="dxa"/>
          </w:tcPr>
          <w:p w:rsidR="00425420" w:rsidRDefault="00425420" w:rsidP="0099496A">
            <w:pPr>
              <w:pStyle w:val="TC"/>
            </w:pPr>
            <w:r>
              <w:t>5 ms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TVM-3202</w:t>
            </w:r>
          </w:p>
        </w:tc>
        <w:tc>
          <w:tcPr>
            <w:tcW w:w="3780" w:type="dxa"/>
          </w:tcPr>
          <w:p w:rsidR="00425420" w:rsidRPr="000B38A4" w:rsidRDefault="00425420" w:rsidP="0099496A">
            <w:pPr>
              <w:pStyle w:val="TC"/>
              <w:rPr>
                <w:highlight w:val="yellow"/>
              </w:rPr>
            </w:pPr>
            <w:r>
              <w:t>8 ms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TVM-4002</w:t>
            </w:r>
          </w:p>
        </w:tc>
        <w:tc>
          <w:tcPr>
            <w:tcW w:w="3780" w:type="dxa"/>
          </w:tcPr>
          <w:p w:rsidR="00425420" w:rsidRPr="000B38A4" w:rsidRDefault="00425420" w:rsidP="0099496A">
            <w:pPr>
              <w:pStyle w:val="TC"/>
              <w:rPr>
                <w:highlight w:val="yellow"/>
              </w:rPr>
            </w:pPr>
            <w:r>
              <w:t>9.5 ms</w:t>
            </w:r>
          </w:p>
        </w:tc>
      </w:tr>
    </w:tbl>
    <w:p w:rsidR="00425420" w:rsidRPr="00BB647A" w:rsidRDefault="00425420" w:rsidP="00932B1A">
      <w:pPr>
        <w:pStyle w:val="Heading3"/>
      </w:pPr>
      <w:r>
        <w:t xml:space="preserve">Brightness </w:t>
      </w:r>
      <w:r w:rsidR="00C77E0C">
        <w:t xml:space="preserve">(candela per square meter) </w:t>
      </w:r>
      <w:r>
        <w:t>shall be:</w:t>
      </w:r>
    </w:p>
    <w:tbl>
      <w:tblPr>
        <w:tblStyle w:val="TableGrid"/>
        <w:tblW w:w="0" w:type="auto"/>
        <w:tblInd w:w="1821" w:type="dxa"/>
        <w:tblLook w:val="04A0" w:firstRow="1" w:lastRow="0" w:firstColumn="1" w:lastColumn="0" w:noHBand="0" w:noVBand="1"/>
      </w:tblPr>
      <w:tblGrid>
        <w:gridCol w:w="1350"/>
        <w:gridCol w:w="3780"/>
      </w:tblGrid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TVM-2002</w:t>
            </w:r>
          </w:p>
        </w:tc>
        <w:tc>
          <w:tcPr>
            <w:tcW w:w="3780" w:type="dxa"/>
          </w:tcPr>
          <w:p w:rsidR="00425420" w:rsidRDefault="00425420" w:rsidP="0099496A">
            <w:pPr>
              <w:pStyle w:val="TC"/>
            </w:pPr>
            <w:r>
              <w:t>250 cd/m</w:t>
            </w:r>
            <w:r w:rsidRPr="00425420">
              <w:rPr>
                <w:vertAlign w:val="superscript"/>
              </w:rPr>
              <w:t>2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TVM-2202</w:t>
            </w:r>
          </w:p>
        </w:tc>
        <w:tc>
          <w:tcPr>
            <w:tcW w:w="3780" w:type="dxa"/>
          </w:tcPr>
          <w:p w:rsidR="00425420" w:rsidRDefault="00425420" w:rsidP="0099496A">
            <w:pPr>
              <w:pStyle w:val="TC"/>
            </w:pPr>
            <w:r>
              <w:t>250 cd/m</w:t>
            </w:r>
            <w:r w:rsidRPr="00425420">
              <w:rPr>
                <w:vertAlign w:val="superscript"/>
              </w:rPr>
              <w:t>2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TVM-2212</w:t>
            </w:r>
          </w:p>
        </w:tc>
        <w:tc>
          <w:tcPr>
            <w:tcW w:w="3780" w:type="dxa"/>
          </w:tcPr>
          <w:p w:rsidR="00425420" w:rsidRDefault="00425420" w:rsidP="0099496A">
            <w:pPr>
              <w:pStyle w:val="TC"/>
            </w:pPr>
            <w:r>
              <w:t>250 cd/m</w:t>
            </w:r>
            <w:r w:rsidRPr="00425420">
              <w:rPr>
                <w:vertAlign w:val="superscript"/>
              </w:rPr>
              <w:t>2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TVM-2402</w:t>
            </w:r>
          </w:p>
        </w:tc>
        <w:tc>
          <w:tcPr>
            <w:tcW w:w="3780" w:type="dxa"/>
          </w:tcPr>
          <w:p w:rsidR="00425420" w:rsidRDefault="00425420" w:rsidP="0099496A">
            <w:pPr>
              <w:pStyle w:val="TC"/>
            </w:pPr>
            <w:r>
              <w:t>250 cd/m</w:t>
            </w:r>
            <w:r w:rsidRPr="00425420">
              <w:rPr>
                <w:vertAlign w:val="superscript"/>
              </w:rPr>
              <w:t>2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TVM-2702</w:t>
            </w:r>
          </w:p>
        </w:tc>
        <w:tc>
          <w:tcPr>
            <w:tcW w:w="3780" w:type="dxa"/>
          </w:tcPr>
          <w:p w:rsidR="00425420" w:rsidRDefault="00425420" w:rsidP="0099496A">
            <w:pPr>
              <w:pStyle w:val="TC"/>
            </w:pPr>
            <w:r>
              <w:t>300 cd/m</w:t>
            </w:r>
            <w:r w:rsidRPr="00425420">
              <w:rPr>
                <w:vertAlign w:val="superscript"/>
              </w:rPr>
              <w:t>2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TVM-3202</w:t>
            </w:r>
          </w:p>
        </w:tc>
        <w:tc>
          <w:tcPr>
            <w:tcW w:w="3780" w:type="dxa"/>
          </w:tcPr>
          <w:p w:rsidR="00425420" w:rsidRPr="000B38A4" w:rsidRDefault="00425420" w:rsidP="0099496A">
            <w:pPr>
              <w:pStyle w:val="TC"/>
              <w:rPr>
                <w:highlight w:val="yellow"/>
              </w:rPr>
            </w:pPr>
            <w:r>
              <w:t>300 cd/m</w:t>
            </w:r>
            <w:r w:rsidRPr="00425420">
              <w:rPr>
                <w:vertAlign w:val="superscript"/>
              </w:rPr>
              <w:t>2</w:t>
            </w:r>
          </w:p>
        </w:tc>
      </w:tr>
      <w:tr w:rsidR="00425420" w:rsidTr="0099496A">
        <w:tc>
          <w:tcPr>
            <w:tcW w:w="1350" w:type="dxa"/>
          </w:tcPr>
          <w:p w:rsidR="00425420" w:rsidRDefault="00425420" w:rsidP="0099496A">
            <w:pPr>
              <w:pStyle w:val="TC"/>
            </w:pPr>
            <w:r>
              <w:t>TVM-4002</w:t>
            </w:r>
          </w:p>
        </w:tc>
        <w:tc>
          <w:tcPr>
            <w:tcW w:w="3780" w:type="dxa"/>
          </w:tcPr>
          <w:p w:rsidR="00425420" w:rsidRPr="000B38A4" w:rsidRDefault="00425420" w:rsidP="0099496A">
            <w:pPr>
              <w:pStyle w:val="TC"/>
              <w:rPr>
                <w:highlight w:val="yellow"/>
              </w:rPr>
            </w:pPr>
            <w:r>
              <w:t>360 cd/m</w:t>
            </w:r>
            <w:r w:rsidRPr="00425420">
              <w:rPr>
                <w:vertAlign w:val="superscript"/>
              </w:rPr>
              <w:t>2</w:t>
            </w:r>
          </w:p>
        </w:tc>
      </w:tr>
    </w:tbl>
    <w:p w:rsidR="00425420" w:rsidRDefault="00425420" w:rsidP="00425420">
      <w:pPr>
        <w:pStyle w:val="Heading3"/>
      </w:pPr>
      <w:r w:rsidRPr="00BB647A">
        <w:t xml:space="preserve">The </w:t>
      </w:r>
      <w:r>
        <w:t>monitors</w:t>
      </w:r>
      <w:r w:rsidRPr="00BB647A">
        <w:t xml:space="preserve"> shall support </w:t>
      </w:r>
      <w:r>
        <w:t xml:space="preserve">high resolution 1920 × </w:t>
      </w:r>
      <w:r w:rsidRPr="0014593D">
        <w:t>1080</w:t>
      </w:r>
      <w:r>
        <w:t xml:space="preserve"> @ 60 Hz</w:t>
      </w:r>
      <w:r w:rsidRPr="0014593D">
        <w:t xml:space="preserve"> full HD</w:t>
      </w:r>
      <w:r w:rsidRPr="00BB647A">
        <w:t>.</w:t>
      </w:r>
    </w:p>
    <w:p w:rsidR="00425420" w:rsidRPr="00425420" w:rsidRDefault="00FB1F16" w:rsidP="00425420">
      <w:pPr>
        <w:pStyle w:val="Heading3"/>
      </w:pPr>
      <w:r>
        <w:t xml:space="preserve">Refresh rate (vertical frequency) </w:t>
      </w:r>
      <w:r w:rsidR="00932B1A" w:rsidRPr="00BB647A">
        <w:t xml:space="preserve">shall be </w:t>
      </w:r>
      <w:r>
        <w:t>60, 70, 75 Hz depending on resolution</w:t>
      </w:r>
      <w:r w:rsidR="00932B1A" w:rsidRPr="008B7047">
        <w:t>.</w:t>
      </w:r>
      <w:r w:rsidR="00425420">
        <w:t xml:space="preserve"> </w:t>
      </w:r>
    </w:p>
    <w:p w:rsidR="00FB1F16" w:rsidRDefault="00B90A9D" w:rsidP="00932B1A">
      <w:pPr>
        <w:pStyle w:val="Heading3"/>
      </w:pPr>
      <w:r>
        <w:t>Color depth shall be 24 bits; 16.7 million colors.</w:t>
      </w:r>
      <w:r w:rsidR="00FB1F16">
        <w:t xml:space="preserve"> </w:t>
      </w:r>
    </w:p>
    <w:p w:rsidR="00932B1A" w:rsidRDefault="00FB1F16" w:rsidP="00932B1A">
      <w:pPr>
        <w:pStyle w:val="Heading3"/>
      </w:pPr>
      <w:r>
        <w:t>Video compatibility shall be NTSC/PAL auto detect.</w:t>
      </w:r>
    </w:p>
    <w:p w:rsidR="00932B1A" w:rsidRPr="00BB647A" w:rsidRDefault="00932B1A" w:rsidP="00932B1A">
      <w:pPr>
        <w:pStyle w:val="Heading2"/>
      </w:pPr>
      <w:r w:rsidRPr="00BB647A">
        <w:t>Audio</w:t>
      </w:r>
    </w:p>
    <w:p w:rsidR="00932B1A" w:rsidRDefault="00932B1A" w:rsidP="00932B1A">
      <w:pPr>
        <w:pStyle w:val="Heading3"/>
      </w:pPr>
      <w:r w:rsidRPr="00BB647A">
        <w:t xml:space="preserve">There shall be </w:t>
      </w:r>
      <w:r w:rsidR="00D92DE4">
        <w:t>one stereo</w:t>
      </w:r>
      <w:r w:rsidRPr="00BB647A">
        <w:t xml:space="preserve"> audio input</w:t>
      </w:r>
      <w:r w:rsidR="00D92DE4">
        <w:t xml:space="preserve"> (3.5 mm jack)</w:t>
      </w:r>
    </w:p>
    <w:p w:rsidR="00D92DE4" w:rsidRDefault="00D92DE4" w:rsidP="00932B1A">
      <w:pPr>
        <w:pStyle w:val="Heading3"/>
      </w:pPr>
      <w:r>
        <w:t>Audio speaker power shall be:</w:t>
      </w:r>
    </w:p>
    <w:tbl>
      <w:tblPr>
        <w:tblStyle w:val="TableGrid"/>
        <w:tblW w:w="0" w:type="auto"/>
        <w:tblInd w:w="1821" w:type="dxa"/>
        <w:tblLook w:val="04A0" w:firstRow="1" w:lastRow="0" w:firstColumn="1" w:lastColumn="0" w:noHBand="0" w:noVBand="1"/>
      </w:tblPr>
      <w:tblGrid>
        <w:gridCol w:w="1350"/>
        <w:gridCol w:w="3780"/>
      </w:tblGrid>
      <w:tr w:rsidR="00D92DE4" w:rsidTr="00D92DE4">
        <w:tc>
          <w:tcPr>
            <w:tcW w:w="1350" w:type="dxa"/>
          </w:tcPr>
          <w:p w:rsidR="00D92DE4" w:rsidRDefault="00D92DE4" w:rsidP="0099496A">
            <w:pPr>
              <w:pStyle w:val="TC"/>
            </w:pPr>
            <w:r>
              <w:t>TVM-2002</w:t>
            </w:r>
          </w:p>
        </w:tc>
        <w:tc>
          <w:tcPr>
            <w:tcW w:w="3780" w:type="dxa"/>
          </w:tcPr>
          <w:p w:rsidR="00D92DE4" w:rsidRDefault="00D92DE4" w:rsidP="0099496A">
            <w:pPr>
              <w:pStyle w:val="TC"/>
            </w:pPr>
            <w:r>
              <w:t>1.5 W × 2</w:t>
            </w:r>
          </w:p>
        </w:tc>
      </w:tr>
      <w:tr w:rsidR="00D92DE4" w:rsidTr="00D92DE4">
        <w:tc>
          <w:tcPr>
            <w:tcW w:w="1350" w:type="dxa"/>
          </w:tcPr>
          <w:p w:rsidR="00D92DE4" w:rsidRDefault="00D92DE4" w:rsidP="0099496A">
            <w:pPr>
              <w:pStyle w:val="TC"/>
            </w:pPr>
            <w:r>
              <w:t>TVM-2202</w:t>
            </w:r>
          </w:p>
        </w:tc>
        <w:tc>
          <w:tcPr>
            <w:tcW w:w="3780" w:type="dxa"/>
          </w:tcPr>
          <w:p w:rsidR="00D92DE4" w:rsidRDefault="00D92DE4" w:rsidP="0099496A">
            <w:pPr>
              <w:pStyle w:val="TC"/>
            </w:pPr>
            <w:r>
              <w:t>1.5 W × 2</w:t>
            </w:r>
          </w:p>
        </w:tc>
      </w:tr>
      <w:tr w:rsidR="00D92DE4" w:rsidTr="00D92DE4">
        <w:tc>
          <w:tcPr>
            <w:tcW w:w="1350" w:type="dxa"/>
          </w:tcPr>
          <w:p w:rsidR="00D92DE4" w:rsidRDefault="00D92DE4" w:rsidP="0099496A">
            <w:pPr>
              <w:pStyle w:val="TC"/>
            </w:pPr>
            <w:r>
              <w:t>TVM-2212</w:t>
            </w:r>
          </w:p>
        </w:tc>
        <w:tc>
          <w:tcPr>
            <w:tcW w:w="3780" w:type="dxa"/>
          </w:tcPr>
          <w:p w:rsidR="00D92DE4" w:rsidRDefault="00D92DE4" w:rsidP="0099496A">
            <w:pPr>
              <w:pStyle w:val="TC"/>
            </w:pPr>
            <w:r>
              <w:t>2 W × 2</w:t>
            </w:r>
          </w:p>
        </w:tc>
      </w:tr>
      <w:tr w:rsidR="00D92DE4" w:rsidTr="00D92DE4">
        <w:tc>
          <w:tcPr>
            <w:tcW w:w="1350" w:type="dxa"/>
          </w:tcPr>
          <w:p w:rsidR="00D92DE4" w:rsidRDefault="00D92DE4" w:rsidP="0099496A">
            <w:pPr>
              <w:pStyle w:val="TC"/>
            </w:pPr>
            <w:r>
              <w:t>TVM-2402</w:t>
            </w:r>
          </w:p>
        </w:tc>
        <w:tc>
          <w:tcPr>
            <w:tcW w:w="3780" w:type="dxa"/>
          </w:tcPr>
          <w:p w:rsidR="00D92DE4" w:rsidRDefault="00D92DE4" w:rsidP="0099496A">
            <w:pPr>
              <w:pStyle w:val="TC"/>
            </w:pPr>
            <w:r>
              <w:t>2 W × 2</w:t>
            </w:r>
          </w:p>
        </w:tc>
      </w:tr>
      <w:tr w:rsidR="00D92DE4" w:rsidTr="00D92DE4">
        <w:tc>
          <w:tcPr>
            <w:tcW w:w="1350" w:type="dxa"/>
          </w:tcPr>
          <w:p w:rsidR="00D92DE4" w:rsidRDefault="00D92DE4" w:rsidP="0099496A">
            <w:pPr>
              <w:pStyle w:val="TC"/>
            </w:pPr>
            <w:r>
              <w:t>TVM-2702</w:t>
            </w:r>
          </w:p>
        </w:tc>
        <w:tc>
          <w:tcPr>
            <w:tcW w:w="3780" w:type="dxa"/>
          </w:tcPr>
          <w:p w:rsidR="00D92DE4" w:rsidRDefault="00D92DE4" w:rsidP="0099496A">
            <w:pPr>
              <w:pStyle w:val="TC"/>
            </w:pPr>
            <w:r>
              <w:t>2 W × 2</w:t>
            </w:r>
          </w:p>
        </w:tc>
      </w:tr>
      <w:tr w:rsidR="00D92DE4" w:rsidTr="00D92DE4">
        <w:tc>
          <w:tcPr>
            <w:tcW w:w="1350" w:type="dxa"/>
          </w:tcPr>
          <w:p w:rsidR="00D92DE4" w:rsidRDefault="00D92DE4" w:rsidP="0099496A">
            <w:pPr>
              <w:pStyle w:val="TC"/>
            </w:pPr>
            <w:r>
              <w:t>TVM-3202</w:t>
            </w:r>
          </w:p>
        </w:tc>
        <w:tc>
          <w:tcPr>
            <w:tcW w:w="3780" w:type="dxa"/>
          </w:tcPr>
          <w:p w:rsidR="00D92DE4" w:rsidRPr="000B38A4" w:rsidRDefault="00D92DE4" w:rsidP="0099496A">
            <w:pPr>
              <w:pStyle w:val="TC"/>
              <w:rPr>
                <w:highlight w:val="yellow"/>
              </w:rPr>
            </w:pPr>
            <w:r>
              <w:t>2 W × 2</w:t>
            </w:r>
          </w:p>
        </w:tc>
      </w:tr>
      <w:tr w:rsidR="00D92DE4" w:rsidTr="00D92DE4">
        <w:tc>
          <w:tcPr>
            <w:tcW w:w="1350" w:type="dxa"/>
          </w:tcPr>
          <w:p w:rsidR="00D92DE4" w:rsidRDefault="00D92DE4" w:rsidP="0099496A">
            <w:pPr>
              <w:pStyle w:val="TC"/>
            </w:pPr>
            <w:r>
              <w:t>TVM-4002</w:t>
            </w:r>
          </w:p>
        </w:tc>
        <w:tc>
          <w:tcPr>
            <w:tcW w:w="3780" w:type="dxa"/>
          </w:tcPr>
          <w:p w:rsidR="00D92DE4" w:rsidRPr="000B38A4" w:rsidRDefault="00D92DE4" w:rsidP="0099496A">
            <w:pPr>
              <w:pStyle w:val="TC"/>
              <w:rPr>
                <w:highlight w:val="yellow"/>
              </w:rPr>
            </w:pPr>
            <w:r>
              <w:t>2 W × 2</w:t>
            </w:r>
          </w:p>
        </w:tc>
      </w:tr>
    </w:tbl>
    <w:p w:rsidR="00932B1A" w:rsidRDefault="00932B1A" w:rsidP="00932B1A">
      <w:pPr>
        <w:pStyle w:val="Heading2"/>
      </w:pPr>
      <w:r>
        <w:t>Remote control</w:t>
      </w:r>
    </w:p>
    <w:p w:rsidR="00932B1A" w:rsidRPr="00BB647A" w:rsidRDefault="00932B1A" w:rsidP="00932B1A">
      <w:pPr>
        <w:pStyle w:val="Heading3"/>
        <w:rPr>
          <w:noProof/>
        </w:rPr>
      </w:pPr>
      <w:r w:rsidRPr="00BB647A">
        <w:rPr>
          <w:noProof/>
        </w:rPr>
        <w:t xml:space="preserve">The </w:t>
      </w:r>
      <w:r w:rsidR="003C03BA">
        <w:rPr>
          <w:noProof/>
        </w:rPr>
        <w:t>monitor</w:t>
      </w:r>
      <w:r w:rsidRPr="00BB647A">
        <w:rPr>
          <w:noProof/>
        </w:rPr>
        <w:t xml:space="preserve"> shall have an IR-remote that will emulate the front panel keys</w:t>
      </w:r>
      <w:r w:rsidR="003C03BA">
        <w:rPr>
          <w:noProof/>
        </w:rPr>
        <w:t xml:space="preserve"> </w:t>
      </w:r>
      <w:r w:rsidR="003C03BA">
        <w:t>(TVM-2702 / 3202 / 4002 only).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0068A5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0068A5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0068A5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DD3ACD" w:rsidRPr="006C6AE6" w:rsidRDefault="000068A5" w:rsidP="00DD3ACD">
      <w:pPr>
        <w:pStyle w:val="BT"/>
      </w:pPr>
      <w:hyperlink r:id="rId21" w:history="1">
        <w:r w:rsidR="00DD3ACD">
          <w:rPr>
            <w:rStyle w:val="Hyperlink"/>
          </w:rPr>
          <w:t>www.utcfssecurityproducts.com</w:t>
        </w:r>
        <w:r w:rsidR="00DD3ACD" w:rsidRPr="009071F7">
          <w:rPr>
            <w:rStyle w:val="Hyperlink"/>
          </w:rPr>
          <w:t>/</w:t>
        </w:r>
        <w:r w:rsidR="00DD3ACD">
          <w:rPr>
            <w:rStyle w:val="Hyperlink"/>
          </w:rPr>
          <w:t>CustomerS</w:t>
        </w:r>
        <w:r w:rsidR="00DD3ACD" w:rsidRPr="009071F7">
          <w:rPr>
            <w:rStyle w:val="Hyperlink"/>
          </w:rPr>
          <w:t>upport</w:t>
        </w:r>
      </w:hyperlink>
    </w:p>
    <w:p w:rsidR="00C54C53" w:rsidRPr="006C6AE6" w:rsidRDefault="00C54C53" w:rsidP="00DD3ACD">
      <w:pPr>
        <w:pStyle w:val="BT"/>
      </w:pPr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FE" w:rsidRDefault="005B14FE">
      <w:r>
        <w:separator/>
      </w:r>
    </w:p>
  </w:endnote>
  <w:endnote w:type="continuationSeparator" w:id="0">
    <w:p w:rsidR="005B14FE" w:rsidRDefault="005B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FE" w:rsidRPr="004F0530" w:rsidRDefault="005B14FE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0068A5">
      <w:rPr>
        <w:noProof/>
        <w:lang w:val="it-IT"/>
      </w:rPr>
      <w:t>2</w:t>
    </w:r>
    <w:r>
      <w:rPr>
        <w:noProof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0068A5">
      <w:rPr>
        <w:lang w:val="it-IT"/>
      </w:rPr>
      <w:t>TruVision TVM-xxx2 LED Monitors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FE" w:rsidRPr="00A10560" w:rsidRDefault="005B14FE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0068A5">
      <w:rPr>
        <w:noProof/>
      </w:rPr>
      <w:t>1</w:t>
    </w:r>
    <w:r>
      <w:fldChar w:fldCharType="end"/>
    </w:r>
  </w:p>
  <w:p w:rsidR="005B14FE" w:rsidRPr="00EE7813" w:rsidRDefault="005B14FE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FE" w:rsidRPr="006C6AE6" w:rsidRDefault="005B14FE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0068A5">
      <w:rPr>
        <w:noProof/>
      </w:rPr>
      <w:t>2018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</w:p>
  <w:p w:rsidR="005B14FE" w:rsidRPr="00C42F5A" w:rsidRDefault="005B14FE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0068A5">
      <w:rPr>
        <w:lang w:val="en-GB"/>
      </w:rPr>
      <w:t>TruVision TVM-xxx2 LED Monitors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0068A5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FE" w:rsidRPr="004F0530" w:rsidRDefault="005B14FE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0068A5">
      <w:rPr>
        <w:lang w:val="it-IT"/>
      </w:rPr>
      <w:t>TruVision TVM-xxx2 LED Monitors A&amp;E Specifications, Division 28 00 00 Electronic Safety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0068A5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FE" w:rsidRDefault="005B14FE">
      <w:r>
        <w:separator/>
      </w:r>
    </w:p>
  </w:footnote>
  <w:footnote w:type="continuationSeparator" w:id="0">
    <w:p w:rsidR="005B14FE" w:rsidRDefault="005B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FE" w:rsidRDefault="005B14FE">
    <w:pPr>
      <w:pStyle w:val="Header"/>
      <w:rPr>
        <w:lang w:val="fr-FR"/>
      </w:rPr>
    </w:pPr>
  </w:p>
  <w:p w:rsidR="005B14FE" w:rsidRPr="00C42F5A" w:rsidRDefault="005B14FE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FE" w:rsidRDefault="005B14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FE" w:rsidRDefault="005B14FE">
    <w:pPr>
      <w:pStyle w:val="Header"/>
      <w:rPr>
        <w:lang w:val="fr-FR"/>
      </w:rPr>
    </w:pPr>
  </w:p>
  <w:p w:rsidR="005B14FE" w:rsidRPr="00C42F5A" w:rsidRDefault="005B14F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2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B840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B3126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68A5"/>
    <w:rsid w:val="00007BF0"/>
    <w:rsid w:val="0001169C"/>
    <w:rsid w:val="00011F43"/>
    <w:rsid w:val="0002688E"/>
    <w:rsid w:val="00067F91"/>
    <w:rsid w:val="00082140"/>
    <w:rsid w:val="000A7D1F"/>
    <w:rsid w:val="000B38A4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4593D"/>
    <w:rsid w:val="001526F6"/>
    <w:rsid w:val="001802C0"/>
    <w:rsid w:val="00194E63"/>
    <w:rsid w:val="00195599"/>
    <w:rsid w:val="001977D0"/>
    <w:rsid w:val="001A217F"/>
    <w:rsid w:val="001B1E96"/>
    <w:rsid w:val="001D0006"/>
    <w:rsid w:val="001D2CDB"/>
    <w:rsid w:val="001D7E7F"/>
    <w:rsid w:val="001F4D71"/>
    <w:rsid w:val="00203A19"/>
    <w:rsid w:val="00206EF5"/>
    <w:rsid w:val="002327E8"/>
    <w:rsid w:val="00234A56"/>
    <w:rsid w:val="002517CA"/>
    <w:rsid w:val="00263FED"/>
    <w:rsid w:val="002745F5"/>
    <w:rsid w:val="00280764"/>
    <w:rsid w:val="00286F27"/>
    <w:rsid w:val="002B34F9"/>
    <w:rsid w:val="002C656B"/>
    <w:rsid w:val="002E7330"/>
    <w:rsid w:val="002F7F8D"/>
    <w:rsid w:val="00300979"/>
    <w:rsid w:val="003013DB"/>
    <w:rsid w:val="0031050B"/>
    <w:rsid w:val="003123A5"/>
    <w:rsid w:val="003270D2"/>
    <w:rsid w:val="00335371"/>
    <w:rsid w:val="003557D4"/>
    <w:rsid w:val="00367BEA"/>
    <w:rsid w:val="003849B4"/>
    <w:rsid w:val="00395982"/>
    <w:rsid w:val="003C03BA"/>
    <w:rsid w:val="003C2E7D"/>
    <w:rsid w:val="00412947"/>
    <w:rsid w:val="004134EB"/>
    <w:rsid w:val="00417E29"/>
    <w:rsid w:val="00425420"/>
    <w:rsid w:val="00445094"/>
    <w:rsid w:val="00462A06"/>
    <w:rsid w:val="00475174"/>
    <w:rsid w:val="00494E34"/>
    <w:rsid w:val="004A16D3"/>
    <w:rsid w:val="004B6CEA"/>
    <w:rsid w:val="004C7032"/>
    <w:rsid w:val="004D3F28"/>
    <w:rsid w:val="004D7474"/>
    <w:rsid w:val="004F0530"/>
    <w:rsid w:val="004F29FF"/>
    <w:rsid w:val="00500A5D"/>
    <w:rsid w:val="005033DD"/>
    <w:rsid w:val="005106D1"/>
    <w:rsid w:val="005219B5"/>
    <w:rsid w:val="00531F93"/>
    <w:rsid w:val="0053216E"/>
    <w:rsid w:val="00541DB2"/>
    <w:rsid w:val="00542E50"/>
    <w:rsid w:val="00582F53"/>
    <w:rsid w:val="00593473"/>
    <w:rsid w:val="005B14FE"/>
    <w:rsid w:val="005B4B74"/>
    <w:rsid w:val="005B7D48"/>
    <w:rsid w:val="005D3B95"/>
    <w:rsid w:val="005E1D37"/>
    <w:rsid w:val="005E5764"/>
    <w:rsid w:val="005F243F"/>
    <w:rsid w:val="005F4B30"/>
    <w:rsid w:val="00603F75"/>
    <w:rsid w:val="0064526D"/>
    <w:rsid w:val="00665249"/>
    <w:rsid w:val="00681AFE"/>
    <w:rsid w:val="00683445"/>
    <w:rsid w:val="00693E02"/>
    <w:rsid w:val="006B4059"/>
    <w:rsid w:val="006B46B0"/>
    <w:rsid w:val="006C2061"/>
    <w:rsid w:val="006C51F1"/>
    <w:rsid w:val="006C6AE6"/>
    <w:rsid w:val="006D38A9"/>
    <w:rsid w:val="006E161B"/>
    <w:rsid w:val="006F1C17"/>
    <w:rsid w:val="00702E68"/>
    <w:rsid w:val="00715944"/>
    <w:rsid w:val="0075250F"/>
    <w:rsid w:val="00772AF2"/>
    <w:rsid w:val="00776AF9"/>
    <w:rsid w:val="00782171"/>
    <w:rsid w:val="007A255F"/>
    <w:rsid w:val="007A45EA"/>
    <w:rsid w:val="007A5A8B"/>
    <w:rsid w:val="007C46F7"/>
    <w:rsid w:val="007E6E93"/>
    <w:rsid w:val="00800A73"/>
    <w:rsid w:val="00815826"/>
    <w:rsid w:val="00815BE4"/>
    <w:rsid w:val="00820CE5"/>
    <w:rsid w:val="008238A4"/>
    <w:rsid w:val="008338B8"/>
    <w:rsid w:val="0083580C"/>
    <w:rsid w:val="00836FB5"/>
    <w:rsid w:val="00841E10"/>
    <w:rsid w:val="0085027F"/>
    <w:rsid w:val="00865314"/>
    <w:rsid w:val="00865B89"/>
    <w:rsid w:val="0087537D"/>
    <w:rsid w:val="00883EFE"/>
    <w:rsid w:val="00884912"/>
    <w:rsid w:val="008A128D"/>
    <w:rsid w:val="008E1C41"/>
    <w:rsid w:val="008F2F77"/>
    <w:rsid w:val="00903A29"/>
    <w:rsid w:val="009051BB"/>
    <w:rsid w:val="009078EC"/>
    <w:rsid w:val="00932B1A"/>
    <w:rsid w:val="0093433A"/>
    <w:rsid w:val="0093450A"/>
    <w:rsid w:val="009861F0"/>
    <w:rsid w:val="00997A56"/>
    <w:rsid w:val="00997C2D"/>
    <w:rsid w:val="009D040C"/>
    <w:rsid w:val="009D0977"/>
    <w:rsid w:val="009D09C9"/>
    <w:rsid w:val="009D15E9"/>
    <w:rsid w:val="009E7F2A"/>
    <w:rsid w:val="009F70C7"/>
    <w:rsid w:val="00A11153"/>
    <w:rsid w:val="00A25731"/>
    <w:rsid w:val="00A3184C"/>
    <w:rsid w:val="00A47CC3"/>
    <w:rsid w:val="00A50ADC"/>
    <w:rsid w:val="00A5786D"/>
    <w:rsid w:val="00A71080"/>
    <w:rsid w:val="00A73A82"/>
    <w:rsid w:val="00A77CCE"/>
    <w:rsid w:val="00A8553B"/>
    <w:rsid w:val="00A87911"/>
    <w:rsid w:val="00AA09BF"/>
    <w:rsid w:val="00AA3F8A"/>
    <w:rsid w:val="00AE4859"/>
    <w:rsid w:val="00AF0109"/>
    <w:rsid w:val="00B15172"/>
    <w:rsid w:val="00B24BD1"/>
    <w:rsid w:val="00B36128"/>
    <w:rsid w:val="00B51AC8"/>
    <w:rsid w:val="00B60570"/>
    <w:rsid w:val="00B675F5"/>
    <w:rsid w:val="00B72E75"/>
    <w:rsid w:val="00B90A9D"/>
    <w:rsid w:val="00BA158F"/>
    <w:rsid w:val="00BD3CE6"/>
    <w:rsid w:val="00BF1CD6"/>
    <w:rsid w:val="00C04F06"/>
    <w:rsid w:val="00C10D08"/>
    <w:rsid w:val="00C1528D"/>
    <w:rsid w:val="00C2155E"/>
    <w:rsid w:val="00C307D2"/>
    <w:rsid w:val="00C42F5A"/>
    <w:rsid w:val="00C53983"/>
    <w:rsid w:val="00C54C53"/>
    <w:rsid w:val="00C5643F"/>
    <w:rsid w:val="00C77E0C"/>
    <w:rsid w:val="00C87FAC"/>
    <w:rsid w:val="00C91895"/>
    <w:rsid w:val="00C9249D"/>
    <w:rsid w:val="00C93140"/>
    <w:rsid w:val="00C94E83"/>
    <w:rsid w:val="00CA1045"/>
    <w:rsid w:val="00CB15F7"/>
    <w:rsid w:val="00CB63F3"/>
    <w:rsid w:val="00CC3981"/>
    <w:rsid w:val="00CC42EA"/>
    <w:rsid w:val="00CD594C"/>
    <w:rsid w:val="00CF02CC"/>
    <w:rsid w:val="00D13402"/>
    <w:rsid w:val="00D1417B"/>
    <w:rsid w:val="00D24C68"/>
    <w:rsid w:val="00D276A1"/>
    <w:rsid w:val="00D46D09"/>
    <w:rsid w:val="00D539DB"/>
    <w:rsid w:val="00D710FA"/>
    <w:rsid w:val="00D75B51"/>
    <w:rsid w:val="00D847FE"/>
    <w:rsid w:val="00D92DE4"/>
    <w:rsid w:val="00DA3A00"/>
    <w:rsid w:val="00DB2571"/>
    <w:rsid w:val="00DB7C64"/>
    <w:rsid w:val="00DC3F14"/>
    <w:rsid w:val="00DD3ACD"/>
    <w:rsid w:val="00E01BDA"/>
    <w:rsid w:val="00E11162"/>
    <w:rsid w:val="00E13F56"/>
    <w:rsid w:val="00E20444"/>
    <w:rsid w:val="00E21D79"/>
    <w:rsid w:val="00E6155E"/>
    <w:rsid w:val="00E65905"/>
    <w:rsid w:val="00E70EEF"/>
    <w:rsid w:val="00E87C67"/>
    <w:rsid w:val="00E9471E"/>
    <w:rsid w:val="00E95377"/>
    <w:rsid w:val="00EA38A8"/>
    <w:rsid w:val="00EB28D0"/>
    <w:rsid w:val="00EB727D"/>
    <w:rsid w:val="00EE3AF0"/>
    <w:rsid w:val="00EE7813"/>
    <w:rsid w:val="00F27960"/>
    <w:rsid w:val="00F43766"/>
    <w:rsid w:val="00F46C05"/>
    <w:rsid w:val="00F4778A"/>
    <w:rsid w:val="00F51180"/>
    <w:rsid w:val="00F554F6"/>
    <w:rsid w:val="00F8263C"/>
    <w:rsid w:val="00FB1F16"/>
    <w:rsid w:val="00FC3E24"/>
    <w:rsid w:val="00FF291E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DD3ACD"/>
    <w:pPr>
      <w:keepNext/>
      <w:keepLines/>
      <w:widowControl w:val="0"/>
      <w:spacing w:before="120"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C0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9D15E9"/>
    <w:pPr>
      <w:widowControl/>
      <w:spacing w:after="120"/>
    </w:pPr>
    <w:rPr>
      <w:rFonts w:eastAsia="SimSun"/>
      <w:color w:val="auto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rsid w:val="009D15E9"/>
    <w:rPr>
      <w:rFonts w:ascii="Arial" w:eastAsia="SimSun" w:hAnsi="Arial"/>
      <w:sz w:val="16"/>
      <w:szCs w:val="16"/>
      <w:lang w:val="x-none"/>
    </w:rPr>
  </w:style>
  <w:style w:type="character" w:styleId="FollowedHyperlink">
    <w:name w:val="FollowedHyperlink"/>
    <w:basedOn w:val="DefaultParagraphFont"/>
    <w:rsid w:val="00DD3A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DD3ACD"/>
    <w:pPr>
      <w:keepNext/>
      <w:keepLines/>
      <w:widowControl w:val="0"/>
      <w:spacing w:before="120"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C0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9D15E9"/>
    <w:pPr>
      <w:widowControl/>
      <w:spacing w:after="120"/>
    </w:pPr>
    <w:rPr>
      <w:rFonts w:eastAsia="SimSun"/>
      <w:color w:val="auto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rsid w:val="009D15E9"/>
    <w:rPr>
      <w:rFonts w:ascii="Arial" w:eastAsia="SimSun" w:hAnsi="Arial"/>
      <w:sz w:val="16"/>
      <w:szCs w:val="16"/>
      <w:lang w:val="x-none"/>
    </w:rPr>
  </w:style>
  <w:style w:type="character" w:styleId="FollowedHyperlink">
    <w:name w:val="FollowedHyperlink"/>
    <w:basedOn w:val="DefaultParagraphFont"/>
    <w:rsid w:val="00DD3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com/Customer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5051-0E51-4CC3-AD81-AF2C162C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1235</Words>
  <Characters>5910</Characters>
  <Application>Microsoft Office Word</Application>
  <DocSecurity>0</DocSecurity>
  <Lines>311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TVM-xxxx LED Monitors A&amp;E Specifications, Division 28 00 00 Electronic Safety and Security</vt:lpstr>
    </vt:vector>
  </TitlesOfParts>
  <Company>UTC Fire &amp; Security</Company>
  <LinksUpToDate>false</LinksUpToDate>
  <CharactersWithSpaces>6805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TVM-xxx2 LED Monitors A&amp;E Specifications, Division 28 00 00 Electronic Safety and Security</dc:title>
  <dc:subject>TruVision Monitors</dc:subject>
  <dc:creator>Daniel Lapham</dc:creator>
  <dc:description>R01 Template for UTCFS A&amp;E Specifications
Medium: Paper, A4, 21 x 29.7 cm
Layout: Portrait, duplex with 0.63 cm binding
Columns: 1</dc:description>
  <cp:lastModifiedBy>Daniel Lapham</cp:lastModifiedBy>
  <cp:revision>10</cp:revision>
  <cp:lastPrinted>2010-11-05T18:07:00Z</cp:lastPrinted>
  <dcterms:created xsi:type="dcterms:W3CDTF">2017-07-07T16:48:00Z</dcterms:created>
  <dcterms:modified xsi:type="dcterms:W3CDTF">2018-01-15T20:17:00Z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15JAN18</vt:lpwstr>
  </property>
  <property fmtid="{D5CDD505-2E9C-101B-9397-08002B2CF9AE}" pid="4" name="Revision number">
    <vt:lpwstr>00.00</vt:lpwstr>
  </property>
  <property fmtid="{D5CDD505-2E9C-101B-9397-08002B2CF9AE}" pid="5" name="Chop">
    <vt:lpwstr>P/N 1073348-EN • REV A</vt:lpwstr>
  </property>
</Properties>
</file>