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1F12" w14:textId="77777777" w:rsidR="00000000" w:rsidRPr="006E3A43" w:rsidRDefault="00A50A28">
      <w:pPr>
        <w:pStyle w:val="1742Maintitle"/>
        <w:rPr>
          <w:color w:val="FF0000"/>
        </w:rPr>
      </w:pPr>
      <w:r w:rsidRPr="006E3A43">
        <w:rPr>
          <w:color w:val="FF0000"/>
        </w:rPr>
        <w:t>Secure and flexible integration of CDC4 door controller</w:t>
      </w:r>
    </w:p>
    <w:p w14:paraId="2567F3A5" w14:textId="77777777" w:rsidR="00000000" w:rsidRDefault="00A50A28">
      <w:pPr>
        <w:pStyle w:val="1742Caption02"/>
      </w:pPr>
      <w:r>
        <w:rPr>
          <w:rStyle w:val="IntrusionBlue"/>
        </w:rPr>
        <w:t>ATS118x series of secure readers</w:t>
      </w:r>
      <w:r>
        <w:tab/>
      </w:r>
    </w:p>
    <w:p w14:paraId="1FFACF65" w14:textId="77777777" w:rsidR="00000000" w:rsidRDefault="00A50A28">
      <w:pPr>
        <w:pStyle w:val="1742Bodyc1014LeftColumn"/>
      </w:pPr>
      <w:r>
        <w:t xml:space="preserve">Enabling 6 readers per door. Supporting a wide range of </w:t>
      </w:r>
      <w:r>
        <w:rPr>
          <w:rStyle w:val="Bold"/>
        </w:rPr>
        <w:t>readers</w:t>
      </w:r>
      <w:r>
        <w:t xml:space="preserve"> with variants of Wiegand and data interfac</w:t>
      </w:r>
      <w:r>
        <w:t xml:space="preserve">e. Integrates with secure </w:t>
      </w:r>
      <w:proofErr w:type="spellStart"/>
      <w:r>
        <w:t>Mifare</w:t>
      </w:r>
      <w:proofErr w:type="spellEnd"/>
      <w:r>
        <w:t xml:space="preserve"> </w:t>
      </w:r>
      <w:proofErr w:type="spellStart"/>
      <w:r>
        <w:t>Desfire</w:t>
      </w:r>
      <w:proofErr w:type="spellEnd"/>
      <w:r>
        <w:t xml:space="preserve"> EV1 readers from the ATS118x range and ATS145x range of secure cards.</w:t>
      </w:r>
    </w:p>
    <w:p w14:paraId="73F30FFC" w14:textId="77777777" w:rsidR="00000000" w:rsidRDefault="00A50A28">
      <w:pPr>
        <w:pStyle w:val="1742Bodyc1014LeftColumn"/>
      </w:pPr>
      <w:r>
        <w:t>The support of CDC4 for online wireless locks (</w:t>
      </w:r>
      <w:proofErr w:type="spellStart"/>
      <w:r>
        <w:t>Aperio</w:t>
      </w:r>
      <w:proofErr w:type="spellEnd"/>
      <w:r>
        <w:t>, Salto and more) as well as OSDP and OSDP V2 readers helps to find the best solution for an</w:t>
      </w:r>
      <w:r>
        <w:t>y given situation.</w:t>
      </w:r>
    </w:p>
    <w:p w14:paraId="4EB91C86" w14:textId="77777777" w:rsidR="00000000" w:rsidRDefault="00A50A28">
      <w:pPr>
        <w:pStyle w:val="1742Bodyc1014LeftColumn"/>
      </w:pPr>
      <w:r>
        <w:t xml:space="preserve">CDC4 door controller with </w:t>
      </w:r>
      <w:r>
        <w:rPr>
          <w:rStyle w:val="Bold"/>
        </w:rPr>
        <w:t>large memory capacity</w:t>
      </w:r>
      <w:r>
        <w:t xml:space="preserve"> for users, door groups, etc. able to operate in different modes.</w:t>
      </w:r>
    </w:p>
    <w:p w14:paraId="2E8822C3" w14:textId="77777777" w:rsidR="00000000" w:rsidRDefault="00A50A28">
      <w:pPr>
        <w:pStyle w:val="1742Bodyc1014RightColumn"/>
      </w:pPr>
      <w:r>
        <w:t xml:space="preserve">Management through </w:t>
      </w:r>
      <w:r>
        <w:rPr>
          <w:rStyle w:val="Bold"/>
        </w:rPr>
        <w:t>Advisor Management</w:t>
      </w:r>
      <w:r>
        <w:t xml:space="preserve"> software (ATS8600). Credentials are programmable through management software (ext. mod</w:t>
      </w:r>
      <w:r>
        <w:t xml:space="preserve">e). Perfectly suited for larger applications that require </w:t>
      </w:r>
      <w:r>
        <w:rPr>
          <w:rStyle w:val="Bold"/>
        </w:rPr>
        <w:t>quick user and credential download</w:t>
      </w:r>
      <w:r>
        <w:t>.</w:t>
      </w:r>
    </w:p>
    <w:p w14:paraId="37AA63C3" w14:textId="77777777" w:rsidR="00000000" w:rsidRDefault="00A50A28">
      <w:pPr>
        <w:pStyle w:val="1742Bodyc1014RightColumn"/>
      </w:pPr>
      <w:r>
        <w:t xml:space="preserve">Configuration is done through user friendly </w:t>
      </w:r>
      <w:r>
        <w:rPr>
          <w:rStyle w:val="Bold"/>
        </w:rPr>
        <w:t>Advisor Configurator</w:t>
      </w:r>
      <w:r>
        <w:t xml:space="preserve"> (ATS85xx). Same configuration in Standard as in Extended modes.</w:t>
      </w:r>
    </w:p>
    <w:p w14:paraId="1EC21046" w14:textId="3A67A0E0" w:rsidR="00000000" w:rsidRDefault="00A50A28">
      <w:pPr>
        <w:pStyle w:val="1742Bodyc1014RightColumn"/>
      </w:pPr>
      <w:r>
        <w:t xml:space="preserve">IP and USB on board with </w:t>
      </w:r>
      <w:bookmarkStart w:id="0" w:name="_GoBack"/>
      <w:bookmarkEnd w:id="0"/>
      <w:r>
        <w:t>immedia</w:t>
      </w:r>
      <w:r>
        <w:t>te overview of the status of the doors, locks, and the system and the ability to grant access without having to be physically on site.</w:t>
      </w:r>
    </w:p>
    <w:p w14:paraId="15F71E81" w14:textId="77777777" w:rsidR="00000000" w:rsidRDefault="00A50A28">
      <w:pPr>
        <w:pStyle w:val="1742Bodyc1014RightColumn"/>
        <w:rPr>
          <w:rStyle w:val="Bold"/>
        </w:rPr>
      </w:pPr>
      <w:r>
        <w:t xml:space="preserve">Powerful and </w:t>
      </w:r>
      <w:r>
        <w:rPr>
          <w:rStyle w:val="Bold"/>
        </w:rPr>
        <w:t xml:space="preserve">cyber secure </w:t>
      </w:r>
      <w:proofErr w:type="spellStart"/>
      <w:r>
        <w:rPr>
          <w:rStyle w:val="Bold"/>
        </w:rPr>
        <w:t>UltraSync</w:t>
      </w:r>
      <w:proofErr w:type="spellEnd"/>
      <w:r>
        <w:rPr>
          <w:rStyle w:val="Bold"/>
        </w:rPr>
        <w:t xml:space="preserve"> enabled Advisor Advanced</w:t>
      </w:r>
    </w:p>
    <w:p w14:paraId="445A02DF" w14:textId="77777777" w:rsidR="00000000" w:rsidRDefault="00A50A28">
      <w:pPr>
        <w:pStyle w:val="1742Subtitle01"/>
      </w:pPr>
      <w:r>
        <w:t xml:space="preserve">Secure and configurable bus structure </w:t>
      </w:r>
      <w:r>
        <w:br/>
        <w:t xml:space="preserve">allowing integration </w:t>
      </w:r>
      <w:r>
        <w:t>of locks, readers and cards</w:t>
      </w:r>
    </w:p>
    <w:p w14:paraId="4C2CEDD7" w14:textId="77777777" w:rsidR="00000000" w:rsidRDefault="00A50A28">
      <w:pPr>
        <w:pStyle w:val="1742Caption01"/>
      </w:pPr>
      <w:r>
        <w:t xml:space="preserve">Local CDC4 bus </w:t>
      </w:r>
      <w:r>
        <w:br/>
        <w:t>new secure channel</w:t>
      </w:r>
    </w:p>
    <w:p w14:paraId="72AD4039" w14:textId="77777777" w:rsidR="00000000" w:rsidRDefault="00A50A28">
      <w:pPr>
        <w:pStyle w:val="1742Caption01"/>
      </w:pPr>
      <w:r>
        <w:t>ATS panel bus</w:t>
      </w:r>
      <w:r>
        <w:br/>
        <w:t>new secure channel</w:t>
      </w:r>
    </w:p>
    <w:p w14:paraId="7B85B2DB" w14:textId="77777777" w:rsidR="00000000" w:rsidRDefault="00A50A28">
      <w:pPr>
        <w:pStyle w:val="1742Caption02"/>
      </w:pPr>
      <w:r>
        <w:t>ATS118x secure reader</w:t>
      </w:r>
    </w:p>
    <w:p w14:paraId="532B67FB" w14:textId="77777777" w:rsidR="00000000" w:rsidRDefault="00A50A28">
      <w:pPr>
        <w:pStyle w:val="1742Caption02"/>
      </w:pPr>
      <w:r>
        <w:t>CDC4 door controller</w:t>
      </w:r>
    </w:p>
    <w:p w14:paraId="4340DBBB" w14:textId="77777777" w:rsidR="00000000" w:rsidRDefault="00A50A28">
      <w:pPr>
        <w:pStyle w:val="1742Caption02"/>
      </w:pPr>
      <w:r>
        <w:t>Advisor Advanced</w:t>
      </w:r>
    </w:p>
    <w:p w14:paraId="2A3A5CB7" w14:textId="77777777" w:rsidR="00000000" w:rsidRDefault="00A50A28">
      <w:pPr>
        <w:pStyle w:val="1742Caption01"/>
      </w:pPr>
      <w:r>
        <w:t>AES encrypted</w:t>
      </w:r>
    </w:p>
    <w:p w14:paraId="1C03B2C6" w14:textId="77777777" w:rsidR="00000000" w:rsidRDefault="00A50A28">
      <w:pPr>
        <w:pStyle w:val="1742Caption02"/>
      </w:pPr>
      <w:r>
        <w:t>ATS8500</w:t>
      </w:r>
      <w:r>
        <w:br/>
        <w:t>Advisor Configurator</w:t>
      </w:r>
    </w:p>
    <w:p w14:paraId="54EE04AF" w14:textId="77777777" w:rsidR="00000000" w:rsidRDefault="00A50A28">
      <w:pPr>
        <w:pStyle w:val="1742Caption02"/>
      </w:pPr>
      <w:r>
        <w:t>ATS8600</w:t>
      </w:r>
      <w:r>
        <w:br/>
        <w:t xml:space="preserve">Advisor Management </w:t>
      </w:r>
      <w:r>
        <w:br/>
        <w:t>software</w:t>
      </w:r>
    </w:p>
    <w:p w14:paraId="4A36949A" w14:textId="77777777" w:rsidR="00000000" w:rsidRDefault="00A50A28">
      <w:pPr>
        <w:pStyle w:val="1742Subtitle02"/>
      </w:pPr>
      <w:r>
        <w:t>SECURE</w:t>
      </w:r>
      <w:r>
        <w:tab/>
      </w:r>
    </w:p>
    <w:p w14:paraId="2AEFA86B" w14:textId="77777777" w:rsidR="00000000" w:rsidRDefault="00A50A28">
      <w:pPr>
        <w:pStyle w:val="1742Subtitle03"/>
      </w:pPr>
      <w:r>
        <w:t>using standa</w:t>
      </w:r>
      <w:r>
        <w:t>rd digital encryption technology</w:t>
      </w:r>
      <w:r>
        <w:tab/>
      </w:r>
    </w:p>
    <w:p w14:paraId="471CEDDB" w14:textId="77777777" w:rsidR="00000000" w:rsidRDefault="00A50A28">
      <w:pPr>
        <w:pStyle w:val="1742Subtitle02"/>
      </w:pPr>
      <w:r>
        <w:t>FLEXIBILE</w:t>
      </w:r>
    </w:p>
    <w:p w14:paraId="3BDDD45C" w14:textId="77777777" w:rsidR="00000000" w:rsidRDefault="00A50A28">
      <w:pPr>
        <w:pStyle w:val="1742Subtitle03"/>
      </w:pPr>
      <w:r>
        <w:t>multiple operating modes</w:t>
      </w:r>
    </w:p>
    <w:p w14:paraId="4828932E" w14:textId="77777777" w:rsidR="00000000" w:rsidRDefault="00A50A28">
      <w:pPr>
        <w:pStyle w:val="1742Subtitle02"/>
      </w:pPr>
      <w:r>
        <w:tab/>
        <w:t>EFFICIENT</w:t>
      </w:r>
    </w:p>
    <w:p w14:paraId="57A329AB" w14:textId="77777777" w:rsidR="00000000" w:rsidRDefault="00A50A28">
      <w:pPr>
        <w:pStyle w:val="1742Subtitle03"/>
      </w:pPr>
      <w:r>
        <w:tab/>
        <w:t>operating and configurating</w:t>
      </w:r>
    </w:p>
    <w:p w14:paraId="29827CC9" w14:textId="77777777" w:rsidR="00000000" w:rsidRPr="006E3A43" w:rsidRDefault="00A50A28">
      <w:pPr>
        <w:pStyle w:val="NoParagraphStyle"/>
        <w:tabs>
          <w:tab w:val="left" w:pos="227"/>
        </w:tabs>
        <w:suppressAutoHyphens/>
        <w:spacing w:line="300" w:lineRule="auto"/>
        <w:rPr>
          <w:rFonts w:ascii="Helvetica LT Std" w:hAnsi="Helvetica LT Std" w:cs="Helvetica LT Std"/>
          <w:b/>
          <w:bCs/>
          <w:outline/>
          <w:spacing w:val="-6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3A43">
        <w:rPr>
          <w:rFonts w:ascii="Helvetica LT Std" w:hAnsi="Helvetica LT Std" w:cs="Helvetica LT Std"/>
          <w:b/>
          <w:bCs/>
          <w:outline/>
          <w:spacing w:val="-6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Security solutions.eu</w:t>
      </w:r>
    </w:p>
    <w:p w14:paraId="0DF9E192" w14:textId="77777777" w:rsidR="00000000" w:rsidRPr="006E3A43" w:rsidRDefault="00A50A28">
      <w:pPr>
        <w:pStyle w:val="NoParagraphStyle"/>
        <w:suppressAutoHyphens/>
        <w:spacing w:after="113"/>
        <w:rPr>
          <w:rFonts w:ascii="Helvetica LT Std" w:hAnsi="Helvetica LT Std" w:cs="Helvetica LT Std"/>
          <w:b/>
          <w:bCs/>
          <w:outline/>
          <w:spacing w:val="-3"/>
          <w:sz w:val="28"/>
          <w:szCs w:val="28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3A43">
        <w:rPr>
          <w:rFonts w:ascii="Helvetica LT Std" w:hAnsi="Helvetica LT Std" w:cs="Helvetica LT Std"/>
          <w:b/>
          <w:bCs/>
          <w:outline/>
          <w:spacing w:val="-3"/>
          <w:sz w:val="28"/>
          <w:szCs w:val="28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www.firesecurityproducts.com</w:t>
      </w:r>
    </w:p>
    <w:p w14:paraId="464F5A82" w14:textId="77777777" w:rsidR="00000000" w:rsidRPr="006E3A43" w:rsidRDefault="00A50A28">
      <w:pPr>
        <w:pStyle w:val="1742Legal"/>
        <w:rPr>
          <w:color w:val="FF0000"/>
        </w:rPr>
      </w:pPr>
      <w:r w:rsidRPr="006E3A43">
        <w:rPr>
          <w:color w:val="FF0000"/>
        </w:rPr>
        <w:t xml:space="preserve">© 2019 United Technologies Corporation. </w:t>
      </w:r>
      <w:r w:rsidRPr="006E3A43">
        <w:rPr>
          <w:color w:val="FF0000"/>
        </w:rPr>
        <w:br/>
        <w:t>All rights reserved.</w:t>
      </w:r>
    </w:p>
    <w:p w14:paraId="6D4FF71A" w14:textId="77777777" w:rsidR="00A50A28" w:rsidRPr="006E3A43" w:rsidRDefault="00A50A28">
      <w:pPr>
        <w:pStyle w:val="1742Legal"/>
        <w:rPr>
          <w:color w:val="FF0000"/>
        </w:rPr>
      </w:pPr>
      <w:r w:rsidRPr="006E3A43">
        <w:rPr>
          <w:color w:val="FF0000"/>
        </w:rPr>
        <w:t>Ref. 1742 EN Ð 1129</w:t>
      </w:r>
    </w:p>
    <w:sectPr w:rsidR="00A50A28" w:rsidRPr="006E3A43">
      <w:pgSz w:w="23811" w:h="16838"/>
      <w:pgMar w:top="720" w:right="1134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43"/>
    <w:rsid w:val="006E3A43"/>
    <w:rsid w:val="00A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8FA8B96"/>
  <w14:defaultImageDpi w14:val="0"/>
  <w15:docId w15:val="{A5695A86-2368-5544-A30A-2CBFF82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742Maintitle">
    <w:name w:val="1742_Main_title"/>
    <w:basedOn w:val="NoParagraphStyle"/>
    <w:uiPriority w:val="99"/>
    <w:pPr>
      <w:suppressAutoHyphens/>
      <w:spacing w:line="800" w:lineRule="atLeast"/>
    </w:pPr>
    <w:rPr>
      <w:rFonts w:ascii="Helvetica LT Std" w:hAnsi="Helvetica LT Std" w:cs="Helvetica LT Std"/>
      <w:b/>
      <w:bCs/>
      <w:color w:val="FFFFFF"/>
      <w:spacing w:val="-12"/>
      <w:sz w:val="60"/>
      <w:szCs w:val="60"/>
      <w:lang w:val="en-US"/>
    </w:rPr>
  </w:style>
  <w:style w:type="paragraph" w:customStyle="1" w:styleId="1742Caption01">
    <w:name w:val="1742_Caption_01"/>
    <w:basedOn w:val="NoParagraphStyle"/>
    <w:uiPriority w:val="99"/>
    <w:pPr>
      <w:tabs>
        <w:tab w:val="left" w:pos="227"/>
      </w:tabs>
      <w:suppressAutoHyphens/>
      <w:spacing w:line="200" w:lineRule="atLeast"/>
      <w:jc w:val="center"/>
    </w:pPr>
    <w:rPr>
      <w:rFonts w:ascii="Helvetica LT Std Light" w:hAnsi="Helvetica LT Std Light" w:cs="Helvetica LT Std Light"/>
      <w:color w:val="626261"/>
      <w:spacing w:val="-4"/>
      <w:sz w:val="18"/>
      <w:szCs w:val="18"/>
    </w:rPr>
  </w:style>
  <w:style w:type="paragraph" w:customStyle="1" w:styleId="1742Caption02">
    <w:name w:val="1742_Caption_02"/>
    <w:basedOn w:val="1742Caption01"/>
    <w:uiPriority w:val="99"/>
    <w:pPr>
      <w:spacing w:line="180" w:lineRule="atLeast"/>
    </w:pPr>
    <w:rPr>
      <w:rFonts w:ascii="Helvetica LT Std" w:hAnsi="Helvetica LT Std" w:cs="Helvetica LT Std"/>
      <w:b/>
      <w:bCs/>
      <w:spacing w:val="-3"/>
      <w:sz w:val="16"/>
      <w:szCs w:val="16"/>
    </w:rPr>
  </w:style>
  <w:style w:type="paragraph" w:customStyle="1" w:styleId="1742Bodyc1014LeftColumn">
    <w:name w:val="1742 Body c.10/14 Left Column"/>
    <w:basedOn w:val="NoParagraphStyle"/>
    <w:uiPriority w:val="99"/>
    <w:pPr>
      <w:pBdr>
        <w:bottom w:val="dotted" w:sz="8" w:space="17" w:color="auto"/>
      </w:pBdr>
      <w:suppressAutoHyphens/>
      <w:spacing w:after="520" w:line="280" w:lineRule="atLeast"/>
    </w:pPr>
    <w:rPr>
      <w:rFonts w:ascii="Helvetica LT Std Light" w:hAnsi="Helvetica LT Std Light" w:cs="Helvetica LT Std Light"/>
      <w:color w:val="626261"/>
      <w:spacing w:val="-4"/>
      <w:sz w:val="20"/>
      <w:szCs w:val="20"/>
    </w:rPr>
  </w:style>
  <w:style w:type="paragraph" w:customStyle="1" w:styleId="1742Bodyc1014RightColumn">
    <w:name w:val="1742 Body c.10/14 Right Column"/>
    <w:basedOn w:val="1742Bodyc1014LeftColumn"/>
    <w:uiPriority w:val="99"/>
  </w:style>
  <w:style w:type="paragraph" w:customStyle="1" w:styleId="1742Subtitle01">
    <w:name w:val="1742_Subtitle_01"/>
    <w:basedOn w:val="NoParagraphStyle"/>
    <w:uiPriority w:val="99"/>
    <w:pPr>
      <w:suppressAutoHyphens/>
      <w:spacing w:line="240" w:lineRule="atLeast"/>
      <w:jc w:val="center"/>
    </w:pPr>
    <w:rPr>
      <w:rFonts w:ascii="Helvetica LT Std" w:hAnsi="Helvetica LT Std" w:cs="Helvetica LT Std"/>
      <w:b/>
      <w:bCs/>
      <w:color w:val="626261"/>
      <w:sz w:val="20"/>
      <w:szCs w:val="20"/>
    </w:rPr>
  </w:style>
  <w:style w:type="paragraph" w:customStyle="1" w:styleId="1742Subtitle02">
    <w:name w:val="1742_Subtitle_02"/>
    <w:basedOn w:val="NoParagraphStyle"/>
    <w:uiPriority w:val="99"/>
    <w:pPr>
      <w:tabs>
        <w:tab w:val="left" w:pos="227"/>
      </w:tabs>
      <w:suppressAutoHyphens/>
      <w:spacing w:line="480" w:lineRule="atLeast"/>
      <w:jc w:val="center"/>
    </w:pPr>
    <w:rPr>
      <w:rFonts w:ascii="Helvetica LT Std" w:hAnsi="Helvetica LT Std" w:cs="Helvetica LT Std"/>
      <w:b/>
      <w:bCs/>
      <w:color w:val="5AC5F1"/>
      <w:spacing w:val="-7"/>
      <w:sz w:val="36"/>
      <w:szCs w:val="36"/>
      <w:lang w:val="en-US"/>
    </w:rPr>
  </w:style>
  <w:style w:type="paragraph" w:customStyle="1" w:styleId="1742Subtitle03">
    <w:name w:val="1742_Subtitle_03"/>
    <w:basedOn w:val="1742Subtitle02"/>
    <w:uiPriority w:val="99"/>
    <w:pPr>
      <w:spacing w:line="360" w:lineRule="atLeast"/>
    </w:pPr>
    <w:rPr>
      <w:rFonts w:ascii="Helvetica LT Std Light" w:hAnsi="Helvetica LT Std Light" w:cs="Helvetica LT Std Light"/>
      <w:color w:val="0080AF"/>
      <w:spacing w:val="-6"/>
      <w:sz w:val="28"/>
      <w:szCs w:val="28"/>
    </w:rPr>
  </w:style>
  <w:style w:type="paragraph" w:customStyle="1" w:styleId="1742Legal">
    <w:name w:val="1742_Legal"/>
    <w:basedOn w:val="NoParagraphStyle"/>
    <w:uiPriority w:val="99"/>
    <w:pPr>
      <w:tabs>
        <w:tab w:val="left" w:pos="227"/>
      </w:tabs>
      <w:suppressAutoHyphens/>
      <w:spacing w:after="57" w:line="160" w:lineRule="atLeast"/>
    </w:pPr>
    <w:rPr>
      <w:rFonts w:ascii="Helvetica LT Std" w:hAnsi="Helvetica LT Std" w:cs="Helvetica LT Std"/>
      <w:color w:val="FFFFFF"/>
      <w:spacing w:val="-3"/>
      <w:sz w:val="14"/>
      <w:szCs w:val="14"/>
    </w:rPr>
  </w:style>
  <w:style w:type="character" w:customStyle="1" w:styleId="IntrusionBlue">
    <w:name w:val="Intrusion Blue"/>
    <w:uiPriority w:val="99"/>
    <w:rPr>
      <w:color w:val="0080AF"/>
    </w:rPr>
  </w:style>
  <w:style w:type="character" w:customStyle="1" w:styleId="Bold">
    <w:name w:val="Bold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Max Delucis</cp:lastModifiedBy>
  <cp:revision>2</cp:revision>
  <dcterms:created xsi:type="dcterms:W3CDTF">2019-11-29T15:14:00Z</dcterms:created>
  <dcterms:modified xsi:type="dcterms:W3CDTF">2019-11-29T15:14:00Z</dcterms:modified>
</cp:coreProperties>
</file>