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73F" w:rsidRDefault="00C4173F" w:rsidP="00C4173F">
      <w:pPr>
        <w:rPr>
          <w:lang w:val="en-GB"/>
        </w:rPr>
      </w:pPr>
      <w:bookmarkStart w:id="0" w:name="_GoBack"/>
      <w:bookmarkEnd w:id="0"/>
      <w:r>
        <w:rPr>
          <w:lang w:val="en-GB"/>
        </w:rPr>
        <w:t>Page 1</w:t>
      </w:r>
    </w:p>
    <w:p w:rsidR="00C4173F" w:rsidRDefault="00C4173F" w:rsidP="00C4173F">
      <w:pPr>
        <w:rPr>
          <w:lang w:val="en-GB"/>
        </w:rPr>
      </w:pPr>
    </w:p>
    <w:p w:rsidR="005D24C7" w:rsidRDefault="005D24C7">
      <w:pPr>
        <w:pStyle w:val="NoParagraphStyle"/>
        <w:tabs>
          <w:tab w:val="left" w:pos="227"/>
        </w:tabs>
        <w:suppressAutoHyphens/>
        <w:spacing w:before="150" w:after="50" w:line="264" w:lineRule="auto"/>
        <w:rPr>
          <w:rFonts w:ascii="Helvetica LT Std" w:hAnsi="Helvetica LT Std" w:cs="Helvetica LT Std"/>
          <w:b/>
          <w:bCs/>
          <w:color w:val="0080AF"/>
          <w:spacing w:val="-7"/>
          <w:sz w:val="36"/>
          <w:szCs w:val="36"/>
          <w:lang w:val="en-GB"/>
        </w:rPr>
      </w:pPr>
      <w:r>
        <w:rPr>
          <w:rFonts w:ascii="Helvetica LT Std" w:hAnsi="Helvetica LT Std" w:cs="Helvetica LT Std"/>
          <w:b/>
          <w:bCs/>
          <w:color w:val="0080AF"/>
          <w:spacing w:val="-7"/>
          <w:sz w:val="36"/>
          <w:szCs w:val="36"/>
          <w:lang w:val="en-GB"/>
        </w:rPr>
        <w:t>Secure and flexible integration</w:t>
      </w:r>
    </w:p>
    <w:p w:rsidR="005D24C7" w:rsidRDefault="005D24C7">
      <w:pPr>
        <w:pStyle w:val="NoParagraphStyle"/>
        <w:tabs>
          <w:tab w:val="left" w:pos="227"/>
        </w:tabs>
        <w:suppressAutoHyphens/>
        <w:rPr>
          <w:rFonts w:ascii="Helvetica LT Std Light" w:hAnsi="Helvetica LT Std Light" w:cs="Helvetica LT Std Light"/>
          <w:color w:val="636362"/>
          <w:spacing w:val="-12"/>
          <w:sz w:val="60"/>
          <w:szCs w:val="60"/>
          <w:lang w:val="en-GB"/>
        </w:rPr>
      </w:pPr>
      <w:r>
        <w:rPr>
          <w:rFonts w:ascii="Helvetica LT Std Light" w:hAnsi="Helvetica LT Std Light" w:cs="Helvetica LT Std Light"/>
          <w:color w:val="636362"/>
          <w:spacing w:val="-12"/>
          <w:sz w:val="60"/>
          <w:szCs w:val="60"/>
          <w:lang w:val="en-GB"/>
        </w:rPr>
        <w:t>CDC4 door controller</w:t>
      </w:r>
    </w:p>
    <w:p w:rsidR="005D24C7" w:rsidRDefault="005D24C7">
      <w:pPr>
        <w:pStyle w:val="NoParagraphStyle"/>
        <w:tabs>
          <w:tab w:val="left" w:pos="227"/>
        </w:tabs>
        <w:suppressAutoHyphens/>
        <w:rPr>
          <w:rFonts w:ascii="Helvetica LT Std Light" w:hAnsi="Helvetica LT Std Light" w:cs="Helvetica LT Std Light"/>
          <w:color w:val="636362"/>
          <w:spacing w:val="-7"/>
          <w:sz w:val="36"/>
          <w:szCs w:val="36"/>
          <w:lang w:val="en-GB"/>
        </w:rPr>
      </w:pPr>
      <w:r>
        <w:rPr>
          <w:rFonts w:ascii="Helvetica LT Std Light" w:hAnsi="Helvetica LT Std Light" w:cs="Helvetica LT Std Light"/>
          <w:color w:val="636362"/>
          <w:spacing w:val="-7"/>
          <w:sz w:val="36"/>
          <w:szCs w:val="36"/>
          <w:lang w:val="en-GB"/>
        </w:rPr>
        <w:t>Opening new doors</w:t>
      </w:r>
    </w:p>
    <w:p w:rsidR="00C4173F" w:rsidRDefault="00C4173F">
      <w:pPr>
        <w:pStyle w:val="NoParagraphStyle"/>
        <w:tabs>
          <w:tab w:val="left" w:pos="227"/>
        </w:tabs>
        <w:suppressAutoHyphens/>
        <w:rPr>
          <w:rFonts w:ascii="Helvetica LT Std Light" w:hAnsi="Helvetica LT Std Light" w:cs="Helvetica LT Std Light"/>
          <w:color w:val="636362"/>
          <w:spacing w:val="-7"/>
          <w:sz w:val="36"/>
          <w:szCs w:val="36"/>
          <w:lang w:val="en-GB"/>
        </w:rPr>
      </w:pPr>
    </w:p>
    <w:p w:rsidR="00C4173F" w:rsidRDefault="00C4173F">
      <w:pPr>
        <w:pStyle w:val="NoParagraphStyle"/>
        <w:tabs>
          <w:tab w:val="left" w:pos="227"/>
        </w:tabs>
        <w:suppressAutoHyphens/>
        <w:rPr>
          <w:rFonts w:ascii="Helvetica LT Std Light" w:hAnsi="Helvetica LT Std Light" w:cs="Helvetica LT Std Light"/>
          <w:color w:val="636362"/>
          <w:spacing w:val="-7"/>
          <w:sz w:val="36"/>
          <w:szCs w:val="36"/>
          <w:lang w:val="en-GB"/>
        </w:rPr>
        <w:sectPr w:rsidR="00C4173F">
          <w:pgSz w:w="11906" w:h="16838"/>
          <w:pgMar w:top="567" w:right="567" w:bottom="567" w:left="567" w:header="720" w:footer="720" w:gutter="0"/>
          <w:cols w:space="720"/>
          <w:noEndnote/>
        </w:sectPr>
      </w:pPr>
    </w:p>
    <w:p w:rsidR="00C4173F" w:rsidRDefault="00C4173F" w:rsidP="00C4173F">
      <w:pPr>
        <w:rPr>
          <w:lang w:val="en-GB"/>
        </w:rPr>
      </w:pPr>
      <w:r>
        <w:rPr>
          <w:lang w:val="en-GB"/>
        </w:rPr>
        <w:lastRenderedPageBreak/>
        <w:t>Page 2</w:t>
      </w:r>
    </w:p>
    <w:p w:rsidR="00C4173F" w:rsidRDefault="00C4173F" w:rsidP="00C4173F">
      <w:pPr>
        <w:rPr>
          <w:lang w:val="en-GB"/>
        </w:rPr>
      </w:pPr>
    </w:p>
    <w:p w:rsidR="005D24C7" w:rsidRDefault="005D24C7">
      <w:pPr>
        <w:pStyle w:val="Titel"/>
        <w:rPr>
          <w:sz w:val="48"/>
          <w:szCs w:val="48"/>
        </w:rPr>
      </w:pPr>
      <w:r>
        <w:rPr>
          <w:sz w:val="48"/>
          <w:szCs w:val="48"/>
        </w:rPr>
        <w:t>Opening new doors with the CDC4 door controller</w:t>
      </w:r>
    </w:p>
    <w:p w:rsidR="005D24C7" w:rsidRDefault="005D24C7">
      <w:pPr>
        <w:pStyle w:val="IntroTextc1214"/>
      </w:pPr>
      <w:r>
        <w:t xml:space="preserve">Bringing access control systems to a digital environment generates many benefits, such as reducing installation costs, facilitating configuration and management, while simultaneously enhancing the versatility of the systems and the integration with other security products or solutions. What we offer is an advanced intrusion detection system that delivers </w:t>
      </w:r>
      <w:proofErr w:type="gramStart"/>
      <w:r>
        <w:t>an</w:t>
      </w:r>
      <w:proofErr w:type="gramEnd"/>
      <w:r>
        <w:t> holistic security solution that is both easy to install and user friendly to operate.</w:t>
      </w:r>
    </w:p>
    <w:p w:rsidR="005D24C7" w:rsidRDefault="005D24C7">
      <w:pPr>
        <w:pStyle w:val="Subtitlec1416"/>
      </w:pPr>
      <w:r>
        <w:t>IP-based systems for security</w:t>
      </w:r>
    </w:p>
    <w:p w:rsidR="005D24C7" w:rsidRDefault="005D24C7">
      <w:pPr>
        <w:pStyle w:val="BodyTextc8595"/>
      </w:pPr>
      <w:r>
        <w:t xml:space="preserve">Almost all intrusion systems and access control systems have an IP connection. </w:t>
      </w:r>
      <w:proofErr w:type="gramStart"/>
      <w:r>
        <w:t>However, there are only a few systems available that fully combine intrusion and access control without the need for a software to control this integration.</w:t>
      </w:r>
      <w:proofErr w:type="gramEnd"/>
      <w:r>
        <w:t xml:space="preserve"> </w:t>
      </w:r>
    </w:p>
    <w:p w:rsidR="005D24C7" w:rsidRDefault="005D24C7">
      <w:pPr>
        <w:pStyle w:val="BodyTextc8595"/>
      </w:pPr>
      <w:r>
        <w:t>This combination offers capabilities like locking or unlocking doors depending on the state of the area in which the door is located, door events that can trigger intrusion alarms and much more.</w:t>
      </w:r>
    </w:p>
    <w:p w:rsidR="005D24C7" w:rsidRDefault="005D24C7">
      <w:pPr>
        <w:pStyle w:val="BodyTextc8595"/>
      </w:pPr>
      <w:r>
        <w:t xml:space="preserve">Providing a separate IP connection for the door controller and the intrusion controller provides an easier and more efficient way to distribute access control data as user downloads </w:t>
      </w:r>
      <w:proofErr w:type="gramStart"/>
      <w:r>
        <w:t>can now be sent</w:t>
      </w:r>
      <w:proofErr w:type="gramEnd"/>
      <w:r>
        <w:t xml:space="preserve"> directly to the devices from the management application.</w:t>
      </w:r>
    </w:p>
    <w:p w:rsidR="005D24C7" w:rsidRDefault="005D24C7">
      <w:pPr>
        <w:pStyle w:val="Subtitlec1416"/>
      </w:pPr>
      <w:r>
        <w:t xml:space="preserve">A strong inheritance </w:t>
      </w:r>
      <w:r>
        <w:br/>
        <w:t xml:space="preserve">of integration </w:t>
      </w:r>
    </w:p>
    <w:p w:rsidR="005D24C7" w:rsidRDefault="005D24C7">
      <w:pPr>
        <w:pStyle w:val="BodyTextc8595"/>
      </w:pPr>
      <w:r>
        <w:t xml:space="preserve">One of the key strengths of the Advisor control panel range is the capability to provide a truly integrated solution where intrusion and access </w:t>
      </w:r>
      <w:proofErr w:type="gramStart"/>
      <w:r>
        <w:t>are provided</w:t>
      </w:r>
      <w:proofErr w:type="gramEnd"/>
      <w:r>
        <w:t xml:space="preserve"> from every device. A success that started 20 years ago, driven, among other things, by the ATS1250 door controller today continues with the new CDC4 door controller.</w:t>
      </w:r>
    </w:p>
    <w:p w:rsidR="005D24C7" w:rsidRDefault="005D24C7">
      <w:pPr>
        <w:pStyle w:val="BodyTextc8595"/>
      </w:pPr>
      <w:r>
        <w:rPr>
          <w:spacing w:val="-4"/>
        </w:rPr>
        <w:t xml:space="preserve">The CDC4 IP door controller can be used in a wide variety of sectors, </w:t>
      </w:r>
      <w:r>
        <w:br/>
        <w:t xml:space="preserve">such as governmental and banking, where </w:t>
      </w:r>
      <w:proofErr w:type="gramStart"/>
      <w:r>
        <w:t>access in many situations is determined by the credentials</w:t>
      </w:r>
      <w:proofErr w:type="gramEnd"/>
      <w:r>
        <w:t xml:space="preserve">. These use cases require solutions including special rules to access a high secure area where access </w:t>
      </w:r>
      <w:proofErr w:type="gramStart"/>
      <w:r>
        <w:t>is only allowed</w:t>
      </w:r>
      <w:proofErr w:type="gramEnd"/>
      <w:r>
        <w:t xml:space="preserve"> when there is a minimum number of special users present before other users can enter.</w:t>
      </w:r>
    </w:p>
    <w:p w:rsidR="005D24C7" w:rsidRDefault="005D24C7">
      <w:pPr>
        <w:pStyle w:val="Subtitlec1416"/>
      </w:pPr>
      <w:r>
        <w:t xml:space="preserve">The new CDC4 </w:t>
      </w:r>
      <w:r>
        <w:br/>
        <w:t xml:space="preserve">door controller </w:t>
      </w:r>
    </w:p>
    <w:p w:rsidR="005D24C7" w:rsidRDefault="005D24C7">
      <w:pPr>
        <w:pStyle w:val="BodyTextc8595"/>
      </w:pPr>
      <w:r>
        <w:t>With the IP and USB on board, wireless lock support, multiple door interfaces and remote firmware update capabilities, the CDC4 door controller provides increased interoperability and flexibility for a large range of applications.</w:t>
      </w:r>
    </w:p>
    <w:p w:rsidR="005D24C7" w:rsidRDefault="005D24C7">
      <w:pPr>
        <w:pStyle w:val="BodyTextc8595"/>
      </w:pPr>
      <w:r>
        <w:t>CDC4 door controller is supported by the successful Advisor management software of ATS8600, extending its capabilities.</w:t>
      </w:r>
    </w:p>
    <w:p w:rsidR="005D24C7" w:rsidRPr="005955BD" w:rsidRDefault="005D24C7">
      <w:pPr>
        <w:pStyle w:val="Titel"/>
        <w:rPr>
          <w:outline/>
          <w:sz w:val="40"/>
          <w:szCs w:val="40"/>
          <w14:textOutline w14:w="9525" w14:cap="flat" w14:cmpd="sng" w14:algn="ctr">
            <w14:solidFill>
              <w14:srgbClr w14:val="0080AF"/>
            </w14:solidFill>
            <w14:prstDash w14:val="solid"/>
            <w14:round/>
          </w14:textOutline>
          <w14:textFill>
            <w14:noFill/>
          </w14:textFill>
        </w:rPr>
      </w:pPr>
      <w:r w:rsidRPr="005955BD">
        <w:rPr>
          <w:outline/>
          <w:sz w:val="40"/>
          <w:szCs w:val="40"/>
          <w14:textOutline w14:w="9525" w14:cap="flat" w14:cmpd="sng" w14:algn="ctr">
            <w14:solidFill>
              <w14:srgbClr w14:val="0080AF"/>
            </w14:solidFill>
            <w14:prstDash w14:val="solid"/>
            <w14:round/>
          </w14:textOutline>
          <w14:textFill>
            <w14:noFill/>
          </w14:textFill>
        </w:rPr>
        <w:t>Some of the key strengths of the new CDC4 door controller</w:t>
      </w:r>
    </w:p>
    <w:p w:rsidR="005D24C7" w:rsidRDefault="005D24C7">
      <w:pPr>
        <w:pStyle w:val="Subtitlec1214"/>
        <w:rPr>
          <w:rStyle w:val="White"/>
          <w:rFonts w:cs="Helvetica LT Std"/>
        </w:rPr>
      </w:pPr>
      <w:r>
        <w:rPr>
          <w:rStyle w:val="White"/>
          <w:rFonts w:cs="Helvetica LT Std"/>
        </w:rPr>
        <w:t xml:space="preserve">Interoperability </w:t>
      </w:r>
    </w:p>
    <w:p w:rsidR="005D24C7" w:rsidRDefault="005D24C7">
      <w:pPr>
        <w:pStyle w:val="BodyTextc911"/>
        <w:rPr>
          <w:rStyle w:val="White"/>
          <w:rFonts w:cs="Helvetica LT Std Light"/>
        </w:rPr>
      </w:pPr>
      <w:r>
        <w:rPr>
          <w:rStyle w:val="White"/>
          <w:rFonts w:cs="Helvetica LT Std Light"/>
        </w:rPr>
        <w:t xml:space="preserve">Provides a seamless integration between intrusion detection and access control </w:t>
      </w:r>
    </w:p>
    <w:p w:rsidR="005D24C7" w:rsidRDefault="005D24C7">
      <w:pPr>
        <w:pStyle w:val="Subtitlec1214"/>
        <w:rPr>
          <w:rStyle w:val="White"/>
          <w:rFonts w:cs="Helvetica LT Std"/>
        </w:rPr>
      </w:pPr>
      <w:r>
        <w:rPr>
          <w:rStyle w:val="White"/>
          <w:rFonts w:cs="Helvetica LT Std"/>
        </w:rPr>
        <w:t>Flexibility</w:t>
      </w:r>
    </w:p>
    <w:p w:rsidR="005D24C7" w:rsidRDefault="005D24C7">
      <w:pPr>
        <w:pStyle w:val="BodyTextc911"/>
        <w:rPr>
          <w:rStyle w:val="White"/>
          <w:rFonts w:cs="Helvetica LT Std Light"/>
        </w:rPr>
      </w:pPr>
      <w:r>
        <w:rPr>
          <w:rStyle w:val="White"/>
          <w:rFonts w:cs="Helvetica LT Std Light"/>
        </w:rPr>
        <w:t xml:space="preserve">For different applications ranging from small to large sites. </w:t>
      </w:r>
      <w:r>
        <w:rPr>
          <w:rStyle w:val="White"/>
          <w:rFonts w:cs="Helvetica LT Std Light"/>
        </w:rPr>
        <w:br/>
        <w:t xml:space="preserve">Being able to operate in two different modes (standard mode and IP extended mode) and expansion capabilities such as Dual </w:t>
      </w:r>
      <w:proofErr w:type="spellStart"/>
      <w:r>
        <w:rPr>
          <w:rStyle w:val="White"/>
          <w:rFonts w:cs="Helvetica LT Std Light"/>
        </w:rPr>
        <w:t>Wiegand</w:t>
      </w:r>
      <w:proofErr w:type="spellEnd"/>
      <w:r>
        <w:rPr>
          <w:rStyle w:val="White"/>
          <w:rFonts w:cs="Helvetica LT Std Light"/>
        </w:rPr>
        <w:t xml:space="preserve"> interface and 8-input 2-relay expander.</w:t>
      </w:r>
    </w:p>
    <w:p w:rsidR="005D24C7" w:rsidRDefault="005D24C7">
      <w:pPr>
        <w:pStyle w:val="Subtitlec1214"/>
        <w:rPr>
          <w:rStyle w:val="White"/>
          <w:rFonts w:cs="Helvetica LT Std"/>
        </w:rPr>
      </w:pPr>
      <w:r>
        <w:rPr>
          <w:rStyle w:val="White"/>
          <w:rFonts w:cs="Helvetica LT Std"/>
        </w:rPr>
        <w:t xml:space="preserve">Secure </w:t>
      </w:r>
    </w:p>
    <w:p w:rsidR="005D24C7" w:rsidRDefault="005D24C7">
      <w:pPr>
        <w:pStyle w:val="BodyTextc911"/>
        <w:rPr>
          <w:rStyle w:val="White"/>
          <w:rFonts w:cs="Helvetica LT Std Light"/>
        </w:rPr>
      </w:pPr>
      <w:r>
        <w:rPr>
          <w:rStyle w:val="White"/>
          <w:rFonts w:cs="Helvetica LT Std Light"/>
        </w:rPr>
        <w:t>CDC4 is able to establish secure IP encrypted connections with intelligent edge devices, providing an enhanced security solution.</w:t>
      </w:r>
    </w:p>
    <w:p w:rsidR="005D24C7" w:rsidRDefault="005D24C7">
      <w:pPr>
        <w:pStyle w:val="Subtitlec1214"/>
        <w:rPr>
          <w:rStyle w:val="White"/>
          <w:rFonts w:cs="Helvetica LT Std"/>
        </w:rPr>
      </w:pPr>
      <w:r>
        <w:rPr>
          <w:rStyle w:val="White"/>
          <w:rFonts w:cs="Helvetica LT Std"/>
        </w:rPr>
        <w:lastRenderedPageBreak/>
        <w:t xml:space="preserve">Large memory </w:t>
      </w:r>
    </w:p>
    <w:p w:rsidR="005D24C7" w:rsidRDefault="005D24C7">
      <w:pPr>
        <w:pStyle w:val="BodyTextc911"/>
        <w:rPr>
          <w:rStyle w:val="White"/>
          <w:rFonts w:cs="Helvetica LT Std Light"/>
        </w:rPr>
      </w:pPr>
      <w:proofErr w:type="gramStart"/>
      <w:r>
        <w:rPr>
          <w:rStyle w:val="White"/>
          <w:rFonts w:cs="Helvetica LT Std Light"/>
        </w:rPr>
        <w:t>capacity</w:t>
      </w:r>
      <w:proofErr w:type="gramEnd"/>
      <w:r>
        <w:rPr>
          <w:rStyle w:val="White"/>
          <w:rFonts w:cs="Helvetica LT Std Light"/>
        </w:rPr>
        <w:t xml:space="preserve"> for users, door groups, where no memory expansion is required.</w:t>
      </w:r>
    </w:p>
    <w:p w:rsidR="005D24C7" w:rsidRDefault="005D24C7">
      <w:pPr>
        <w:pStyle w:val="Subtitlec1214"/>
        <w:rPr>
          <w:rStyle w:val="White"/>
          <w:rFonts w:cs="Helvetica LT Std"/>
        </w:rPr>
      </w:pPr>
      <w:r>
        <w:rPr>
          <w:rStyle w:val="White"/>
          <w:rFonts w:cs="Helvetica LT Std"/>
        </w:rPr>
        <w:t>Remote management</w:t>
      </w:r>
    </w:p>
    <w:p w:rsidR="00C4173F" w:rsidRDefault="00C4173F">
      <w:pPr>
        <w:pStyle w:val="Subtitlec1214"/>
        <w:rPr>
          <w:rStyle w:val="White"/>
          <w:rFonts w:cs="Helvetica LT Std"/>
        </w:rPr>
      </w:pPr>
    </w:p>
    <w:p w:rsidR="00C4173F" w:rsidRDefault="00C4173F">
      <w:pPr>
        <w:pStyle w:val="Subtitlec1214"/>
        <w:rPr>
          <w:rStyle w:val="White"/>
          <w:rFonts w:cs="Helvetica LT Std"/>
        </w:rPr>
        <w:sectPr w:rsidR="00C4173F">
          <w:pgSz w:w="11906" w:h="16838"/>
          <w:pgMar w:top="567" w:right="567" w:bottom="567" w:left="567" w:header="720" w:footer="720" w:gutter="0"/>
          <w:cols w:space="720"/>
          <w:noEndnote/>
        </w:sectPr>
      </w:pPr>
    </w:p>
    <w:p w:rsidR="00C4173F" w:rsidRDefault="00C4173F" w:rsidP="00C4173F">
      <w:pPr>
        <w:rPr>
          <w:lang w:val="en-GB"/>
        </w:rPr>
      </w:pPr>
      <w:r>
        <w:rPr>
          <w:lang w:val="en-GB"/>
        </w:rPr>
        <w:lastRenderedPageBreak/>
        <w:t>Page 3</w:t>
      </w:r>
    </w:p>
    <w:p w:rsidR="00C4173F" w:rsidRDefault="00C4173F" w:rsidP="00C4173F">
      <w:pPr>
        <w:rPr>
          <w:lang w:val="en-GB"/>
        </w:rPr>
      </w:pPr>
    </w:p>
    <w:p w:rsidR="005D24C7" w:rsidRDefault="005D24C7">
      <w:pPr>
        <w:pStyle w:val="Subtitlec1416"/>
      </w:pPr>
      <w:r>
        <w:t>Secure integrated system</w:t>
      </w:r>
    </w:p>
    <w:p w:rsidR="005D24C7" w:rsidRDefault="005D24C7">
      <w:pPr>
        <w:pStyle w:val="BodyTextc8595"/>
      </w:pPr>
      <w:r>
        <w:t>The CDC4 IP access control systems use digital encryption technologies to help protect card information, making physical access control systems less vulnerable to attacks.</w:t>
      </w:r>
    </w:p>
    <w:p w:rsidR="005D24C7" w:rsidRDefault="005D24C7">
      <w:pPr>
        <w:pStyle w:val="BodyTextc8595"/>
      </w:pPr>
      <w:r>
        <w:t>CDC4 IP-based door controller provides a secure link to the management software.</w:t>
      </w:r>
    </w:p>
    <w:p w:rsidR="005D24C7" w:rsidRDefault="005D24C7">
      <w:pPr>
        <w:pStyle w:val="BodyTextc8595"/>
      </w:pPr>
      <w:r>
        <w:t>As any access control system, CDC4 provides anti-pass back functionality, so that an employee or other person having access cannot pass on his smart card to someone outside without first exiting the door.</w:t>
      </w:r>
    </w:p>
    <w:p w:rsidR="005D24C7" w:rsidRDefault="005D24C7">
      <w:pPr>
        <w:pStyle w:val="Subtitlec1416"/>
      </w:pPr>
      <w:r>
        <w:t>Remote management</w:t>
      </w:r>
    </w:p>
    <w:p w:rsidR="005D24C7" w:rsidRDefault="005D24C7">
      <w:pPr>
        <w:pStyle w:val="BodyTextc8595"/>
      </w:pPr>
      <w:r>
        <w:t>The ability to access and manage the system from any computer with an Internet connection saves time and money, while having immediate access to the status of the doors, locks, and the system with the ability to grant access without having to be physically on site. Especially on very large or dispersed sites, this can be a great advantage.</w:t>
      </w:r>
    </w:p>
    <w:p w:rsidR="005D24C7" w:rsidRDefault="005D24C7">
      <w:pPr>
        <w:pStyle w:val="BodyTextc8595"/>
      </w:pPr>
      <w:r>
        <w:t xml:space="preserve">Advisor management system with its efficient license structure provides end users with a unique interface connecting multiple security functions and enables management of users and their credentials. In extended </w:t>
      </w:r>
      <w:proofErr w:type="gramStart"/>
      <w:r>
        <w:t>mode</w:t>
      </w:r>
      <w:proofErr w:type="gramEnd"/>
      <w:r>
        <w:t xml:space="preserve"> a direct connection is used to increase communication efficiency where access related management and events are communicated direct to the management system.</w:t>
      </w:r>
    </w:p>
    <w:p w:rsidR="005D24C7" w:rsidRDefault="005D24C7">
      <w:pPr>
        <w:pStyle w:val="BodyTextc8595"/>
      </w:pPr>
      <w:r>
        <w:t xml:space="preserve">With </w:t>
      </w:r>
      <w:proofErr w:type="gramStart"/>
      <w:r>
        <w:t>CDC4</w:t>
      </w:r>
      <w:proofErr w:type="gramEnd"/>
      <w:r>
        <w:t xml:space="preserve"> door controller end users will benefit from future-proof and adaptable technology that can help to secure and protect their valuable assets.</w:t>
      </w:r>
    </w:p>
    <w:p w:rsidR="005D24C7" w:rsidRDefault="005D24C7">
      <w:pPr>
        <w:pStyle w:val="Subtitlec1416"/>
      </w:pPr>
      <w:r>
        <w:t>Interoperability &amp; seamless integration</w:t>
      </w:r>
    </w:p>
    <w:p w:rsidR="005D24C7" w:rsidRDefault="005D24C7">
      <w:pPr>
        <w:pStyle w:val="BodyTextc8595"/>
      </w:pPr>
      <w:r>
        <w:t xml:space="preserve">Configuring the hardware to work with the software is quick and </w:t>
      </w:r>
      <w:proofErr w:type="gramStart"/>
      <w:r>
        <w:t>can be pre-configured</w:t>
      </w:r>
      <w:proofErr w:type="gramEnd"/>
      <w:r>
        <w:t xml:space="preserve"> before installation using Advisor Configurator, reducing the amount of time installers spend on site. The straightforward configuration wizard guides you through the </w:t>
      </w:r>
      <w:proofErr w:type="spellStart"/>
      <w:r>
        <w:t>set up</w:t>
      </w:r>
      <w:proofErr w:type="spellEnd"/>
      <w:r>
        <w:t xml:space="preserve"> of your security devices.</w:t>
      </w:r>
    </w:p>
    <w:p w:rsidR="005D24C7" w:rsidRDefault="005D24C7">
      <w:pPr>
        <w:pStyle w:val="BodyTextc8595"/>
      </w:pPr>
      <w:r>
        <w:t xml:space="preserve">Configuration for CDC4 is the same for both standard </w:t>
      </w:r>
      <w:r>
        <w:br/>
        <w:t>and extended mode.</w:t>
      </w:r>
    </w:p>
    <w:p w:rsidR="005D24C7" w:rsidRDefault="005D24C7">
      <w:pPr>
        <w:pStyle w:val="Caption2"/>
      </w:pPr>
      <w:r>
        <w:t xml:space="preserve">ATS8550 Advisor Configurator </w:t>
      </w:r>
    </w:p>
    <w:p w:rsidR="005D24C7" w:rsidRDefault="005D24C7">
      <w:pPr>
        <w:pStyle w:val="Caption2"/>
      </w:pPr>
      <w:proofErr w:type="gramStart"/>
      <w:r>
        <w:t>provides</w:t>
      </w:r>
      <w:proofErr w:type="gramEnd"/>
      <w:r>
        <w:t xml:space="preserve"> remote </w:t>
      </w:r>
      <w:r>
        <w:br/>
        <w:t>FW upgrade</w:t>
      </w:r>
    </w:p>
    <w:p w:rsidR="005D24C7" w:rsidRDefault="005D24C7">
      <w:pPr>
        <w:pStyle w:val="BodyTextc8595"/>
      </w:pPr>
      <w:r>
        <w:t xml:space="preserve">Depending on the security required for the doors, you have the choice of granting access from a single point, such as a card reader, or multiple ID types, such as a badge and PIN. The CDC4 controller enables </w:t>
      </w:r>
      <w:proofErr w:type="gramStart"/>
      <w:r>
        <w:t>6</w:t>
      </w:r>
      <w:proofErr w:type="gramEnd"/>
      <w:r>
        <w:t xml:space="preserve"> readers per door and is designed to support a wide range of readers with variants of </w:t>
      </w:r>
      <w:proofErr w:type="spellStart"/>
      <w:r>
        <w:t>Wiegand</w:t>
      </w:r>
      <w:proofErr w:type="spellEnd"/>
      <w:r>
        <w:t xml:space="preserve"> and data interface.</w:t>
      </w:r>
    </w:p>
    <w:p w:rsidR="005D24C7" w:rsidRDefault="005D24C7">
      <w:pPr>
        <w:pStyle w:val="BodyTextc8595"/>
      </w:pPr>
      <w:proofErr w:type="gramStart"/>
      <w:r>
        <w:t>Also</w:t>
      </w:r>
      <w:proofErr w:type="gramEnd"/>
      <w:r>
        <w:t xml:space="preserve"> the integration of secure </w:t>
      </w:r>
      <w:proofErr w:type="spellStart"/>
      <w:r>
        <w:t>Mifare</w:t>
      </w:r>
      <w:proofErr w:type="spellEnd"/>
      <w:r>
        <w:t xml:space="preserve"> </w:t>
      </w:r>
      <w:proofErr w:type="spellStart"/>
      <w:r>
        <w:t>Desfire</w:t>
      </w:r>
      <w:proofErr w:type="spellEnd"/>
      <w:r>
        <w:t xml:space="preserve"> EV1 readers from our ATS118x range together with our ATS145x range of secure cards assure that any card detail is kept secure from card to intrusion panel or door controller. </w:t>
      </w:r>
    </w:p>
    <w:p w:rsidR="005D24C7" w:rsidRDefault="005D24C7">
      <w:pPr>
        <w:pStyle w:val="BodyTextc8595"/>
      </w:pPr>
      <w:r>
        <w:t xml:space="preserve">Additionally the support of </w:t>
      </w:r>
      <w:proofErr w:type="spellStart"/>
      <w:r>
        <w:t>Aperio</w:t>
      </w:r>
      <w:proofErr w:type="spellEnd"/>
      <w:r>
        <w:t xml:space="preserve"> and Salto wireless online locks as well as OSDP and OSDP V2 readers increase the options to find the best solution for any given situation. </w:t>
      </w:r>
    </w:p>
    <w:p w:rsidR="005D24C7" w:rsidRDefault="005D24C7">
      <w:pPr>
        <w:pStyle w:val="BodyTextc8595"/>
      </w:pPr>
      <w:r>
        <w:t>Different modes of operation and connections are possible, depending on the application.</w:t>
      </w:r>
    </w:p>
    <w:p w:rsidR="005D24C7" w:rsidRDefault="005D24C7">
      <w:pPr>
        <w:pStyle w:val="BodyTextc911"/>
        <w:rPr>
          <w:rStyle w:val="IntrusionBlue"/>
          <w:i/>
          <w:iCs/>
          <w:color w:val="636362"/>
          <w:sz w:val="12"/>
          <w:szCs w:val="12"/>
        </w:rPr>
      </w:pPr>
      <w:r>
        <w:rPr>
          <w:rStyle w:val="IntrusionBlue"/>
          <w:i/>
          <w:iCs/>
          <w:color w:val="636362"/>
          <w:sz w:val="12"/>
          <w:szCs w:val="12"/>
        </w:rPr>
        <w:t>Standard mode</w:t>
      </w:r>
    </w:p>
    <w:tbl>
      <w:tblPr>
        <w:tblW w:w="0" w:type="auto"/>
        <w:tblInd w:w="8" w:type="dxa"/>
        <w:tblLayout w:type="fixed"/>
        <w:tblCellMar>
          <w:left w:w="0" w:type="dxa"/>
          <w:right w:w="0" w:type="dxa"/>
        </w:tblCellMar>
        <w:tblLook w:val="0000" w:firstRow="0" w:lastRow="0" w:firstColumn="0" w:lastColumn="0" w:noHBand="0" w:noVBand="0"/>
      </w:tblPr>
      <w:tblGrid>
        <w:gridCol w:w="1020"/>
        <w:gridCol w:w="598"/>
      </w:tblGrid>
      <w:tr w:rsidR="005D24C7">
        <w:trPr>
          <w:trHeight w:val="184"/>
        </w:trPr>
        <w:tc>
          <w:tcPr>
            <w:tcW w:w="1020" w:type="dxa"/>
            <w:tcBorders>
              <w:top w:val="single" w:sz="6" w:space="0" w:color="1C1C1B"/>
              <w:left w:val="single" w:sz="6" w:space="0" w:color="1C1C1B"/>
              <w:bottom w:val="single" w:sz="4" w:space="0" w:color="1C1C1B"/>
              <w:right w:val="single" w:sz="4" w:space="0" w:color="E8E8E8"/>
            </w:tcBorders>
            <w:tcMar>
              <w:top w:w="0" w:type="dxa"/>
              <w:left w:w="0" w:type="dxa"/>
              <w:bottom w:w="0" w:type="dxa"/>
              <w:right w:w="0" w:type="dxa"/>
            </w:tcMar>
            <w:vAlign w:val="center"/>
          </w:tcPr>
          <w:p w:rsidR="005D24C7" w:rsidRDefault="005D24C7">
            <w:pPr>
              <w:pStyle w:val="BodyTable"/>
            </w:pPr>
            <w:r>
              <w:t>Doors</w:t>
            </w:r>
          </w:p>
        </w:tc>
        <w:tc>
          <w:tcPr>
            <w:tcW w:w="598" w:type="dxa"/>
            <w:tcBorders>
              <w:top w:val="single" w:sz="6" w:space="0" w:color="1C1C1B"/>
              <w:left w:val="single" w:sz="4" w:space="0" w:color="E8E8E8"/>
              <w:bottom w:val="single" w:sz="4" w:space="0" w:color="1C1C1B"/>
              <w:right w:val="single" w:sz="6" w:space="0" w:color="1C1C1B"/>
            </w:tcBorders>
            <w:tcMar>
              <w:top w:w="0" w:type="dxa"/>
              <w:left w:w="85" w:type="dxa"/>
              <w:bottom w:w="0" w:type="dxa"/>
              <w:right w:w="0" w:type="dxa"/>
            </w:tcMar>
            <w:vAlign w:val="center"/>
          </w:tcPr>
          <w:p w:rsidR="005D24C7" w:rsidRDefault="005D24C7">
            <w:pPr>
              <w:pStyle w:val="BodyTable"/>
            </w:pPr>
            <w:r>
              <w:t>4</w:t>
            </w:r>
          </w:p>
        </w:tc>
      </w:tr>
      <w:tr w:rsidR="005D24C7">
        <w:trPr>
          <w:trHeight w:val="184"/>
        </w:trPr>
        <w:tc>
          <w:tcPr>
            <w:tcW w:w="1020" w:type="dxa"/>
            <w:tcBorders>
              <w:top w:val="single" w:sz="4" w:space="0" w:color="1C1C1B"/>
              <w:left w:val="single" w:sz="6" w:space="0" w:color="1C1C1B"/>
              <w:bottom w:val="single" w:sz="4" w:space="0" w:color="1C1C1B"/>
              <w:right w:val="single" w:sz="4" w:space="0" w:color="E8E8E8"/>
            </w:tcBorders>
            <w:tcMar>
              <w:top w:w="0" w:type="dxa"/>
              <w:left w:w="0" w:type="dxa"/>
              <w:bottom w:w="0" w:type="dxa"/>
              <w:right w:w="0" w:type="dxa"/>
            </w:tcMar>
            <w:vAlign w:val="center"/>
          </w:tcPr>
          <w:p w:rsidR="005D24C7" w:rsidRDefault="005D24C7">
            <w:pPr>
              <w:pStyle w:val="BodyTable"/>
            </w:pPr>
            <w:r>
              <w:t>Users</w:t>
            </w:r>
          </w:p>
        </w:tc>
        <w:tc>
          <w:tcPr>
            <w:tcW w:w="598" w:type="dxa"/>
            <w:tcBorders>
              <w:top w:val="single" w:sz="4" w:space="0" w:color="1C1C1B"/>
              <w:left w:val="single" w:sz="4" w:space="0" w:color="E8E8E8"/>
              <w:bottom w:val="single" w:sz="4" w:space="0" w:color="1C1C1B"/>
              <w:right w:val="single" w:sz="6" w:space="0" w:color="1C1C1B"/>
            </w:tcBorders>
            <w:tcMar>
              <w:top w:w="0" w:type="dxa"/>
              <w:left w:w="85" w:type="dxa"/>
              <w:bottom w:w="0" w:type="dxa"/>
              <w:right w:w="0" w:type="dxa"/>
            </w:tcMar>
            <w:vAlign w:val="center"/>
          </w:tcPr>
          <w:p w:rsidR="005D24C7" w:rsidRDefault="005D24C7">
            <w:pPr>
              <w:pStyle w:val="BodyTable"/>
            </w:pPr>
            <w:r>
              <w:t>65 532</w:t>
            </w:r>
          </w:p>
        </w:tc>
      </w:tr>
      <w:tr w:rsidR="005D24C7">
        <w:trPr>
          <w:trHeight w:val="184"/>
        </w:trPr>
        <w:tc>
          <w:tcPr>
            <w:tcW w:w="1020" w:type="dxa"/>
            <w:tcBorders>
              <w:top w:val="single" w:sz="4" w:space="0" w:color="1C1C1B"/>
              <w:left w:val="single" w:sz="6" w:space="0" w:color="1C1C1B"/>
              <w:bottom w:val="single" w:sz="4" w:space="0" w:color="1C1C1B"/>
              <w:right w:val="single" w:sz="4" w:space="0" w:color="E8E8E8"/>
            </w:tcBorders>
            <w:tcMar>
              <w:top w:w="0" w:type="dxa"/>
              <w:left w:w="0" w:type="dxa"/>
              <w:bottom w:w="0" w:type="dxa"/>
              <w:right w:w="0" w:type="dxa"/>
            </w:tcMar>
            <w:vAlign w:val="center"/>
          </w:tcPr>
          <w:p w:rsidR="005D24C7" w:rsidRDefault="005D24C7">
            <w:pPr>
              <w:pStyle w:val="BodyTable"/>
            </w:pPr>
            <w:r>
              <w:t>Door groups</w:t>
            </w:r>
          </w:p>
        </w:tc>
        <w:tc>
          <w:tcPr>
            <w:tcW w:w="598" w:type="dxa"/>
            <w:tcBorders>
              <w:top w:val="single" w:sz="4" w:space="0" w:color="1C1C1B"/>
              <w:left w:val="single" w:sz="4" w:space="0" w:color="E8E8E8"/>
              <w:bottom w:val="single" w:sz="4" w:space="0" w:color="1C1C1B"/>
              <w:right w:val="single" w:sz="6" w:space="0" w:color="1C1C1B"/>
            </w:tcBorders>
            <w:tcMar>
              <w:top w:w="0" w:type="dxa"/>
              <w:left w:w="85" w:type="dxa"/>
              <w:bottom w:w="0" w:type="dxa"/>
              <w:right w:w="0" w:type="dxa"/>
            </w:tcMar>
            <w:vAlign w:val="center"/>
          </w:tcPr>
          <w:p w:rsidR="005D24C7" w:rsidRDefault="005D24C7">
            <w:pPr>
              <w:pStyle w:val="BodyTable"/>
            </w:pPr>
            <w:r>
              <w:t>128</w:t>
            </w:r>
          </w:p>
        </w:tc>
      </w:tr>
      <w:tr w:rsidR="005D24C7">
        <w:trPr>
          <w:trHeight w:val="184"/>
        </w:trPr>
        <w:tc>
          <w:tcPr>
            <w:tcW w:w="1020" w:type="dxa"/>
            <w:tcBorders>
              <w:top w:val="single" w:sz="4" w:space="0" w:color="1C1C1B"/>
              <w:left w:val="single" w:sz="6" w:space="0" w:color="1C1C1B"/>
              <w:bottom w:val="single" w:sz="4" w:space="0" w:color="1C1C1B"/>
              <w:right w:val="single" w:sz="4" w:space="0" w:color="E8E8E8"/>
            </w:tcBorders>
            <w:tcMar>
              <w:top w:w="0" w:type="dxa"/>
              <w:left w:w="0" w:type="dxa"/>
              <w:bottom w:w="0" w:type="dxa"/>
              <w:right w:w="0" w:type="dxa"/>
            </w:tcMar>
            <w:vAlign w:val="center"/>
          </w:tcPr>
          <w:p w:rsidR="005D24C7" w:rsidRDefault="005D24C7">
            <w:pPr>
              <w:pStyle w:val="BodyTable"/>
            </w:pPr>
            <w:r>
              <w:t>History</w:t>
            </w:r>
          </w:p>
        </w:tc>
        <w:tc>
          <w:tcPr>
            <w:tcW w:w="598" w:type="dxa"/>
            <w:tcBorders>
              <w:top w:val="single" w:sz="4" w:space="0" w:color="1C1C1B"/>
              <w:left w:val="single" w:sz="4" w:space="0" w:color="E8E8E8"/>
              <w:bottom w:val="single" w:sz="4" w:space="0" w:color="1C1C1B"/>
              <w:right w:val="single" w:sz="6" w:space="0" w:color="1C1C1B"/>
            </w:tcBorders>
            <w:tcMar>
              <w:top w:w="0" w:type="dxa"/>
              <w:left w:w="85" w:type="dxa"/>
              <w:bottom w:w="0" w:type="dxa"/>
              <w:right w:w="0" w:type="dxa"/>
            </w:tcMar>
            <w:vAlign w:val="center"/>
          </w:tcPr>
          <w:p w:rsidR="005D24C7" w:rsidRDefault="005D24C7">
            <w:pPr>
              <w:pStyle w:val="BodyTable"/>
            </w:pPr>
            <w:r>
              <w:t>500</w:t>
            </w:r>
          </w:p>
        </w:tc>
      </w:tr>
      <w:tr w:rsidR="005D24C7">
        <w:trPr>
          <w:trHeight w:val="184"/>
        </w:trPr>
        <w:tc>
          <w:tcPr>
            <w:tcW w:w="1020" w:type="dxa"/>
            <w:tcBorders>
              <w:top w:val="single" w:sz="4" w:space="0" w:color="1C1C1B"/>
              <w:left w:val="single" w:sz="6" w:space="0" w:color="1C1C1B"/>
              <w:bottom w:val="single" w:sz="4" w:space="0" w:color="1C1C1B"/>
              <w:right w:val="single" w:sz="4" w:space="0" w:color="E8E8E8"/>
            </w:tcBorders>
            <w:tcMar>
              <w:top w:w="0" w:type="dxa"/>
              <w:left w:w="0" w:type="dxa"/>
              <w:bottom w:w="0" w:type="dxa"/>
              <w:right w:w="0" w:type="dxa"/>
            </w:tcMar>
            <w:vAlign w:val="center"/>
          </w:tcPr>
          <w:p w:rsidR="005D24C7" w:rsidRDefault="005D24C7">
            <w:pPr>
              <w:pStyle w:val="BodyTable"/>
            </w:pPr>
            <w:r>
              <w:t>Time zones</w:t>
            </w:r>
          </w:p>
        </w:tc>
        <w:tc>
          <w:tcPr>
            <w:tcW w:w="598" w:type="dxa"/>
            <w:tcBorders>
              <w:top w:val="single" w:sz="4" w:space="0" w:color="1C1C1B"/>
              <w:left w:val="single" w:sz="4" w:space="0" w:color="E8E8E8"/>
              <w:bottom w:val="single" w:sz="4" w:space="0" w:color="1C1C1B"/>
              <w:right w:val="single" w:sz="6" w:space="0" w:color="1C1C1B"/>
            </w:tcBorders>
            <w:tcMar>
              <w:top w:w="0" w:type="dxa"/>
              <w:left w:w="85" w:type="dxa"/>
              <w:bottom w:w="0" w:type="dxa"/>
              <w:right w:w="0" w:type="dxa"/>
            </w:tcMar>
            <w:vAlign w:val="center"/>
          </w:tcPr>
          <w:p w:rsidR="005D24C7" w:rsidRDefault="005D24C7">
            <w:pPr>
              <w:pStyle w:val="BodyTable"/>
            </w:pPr>
            <w:r>
              <w:t>24</w:t>
            </w:r>
          </w:p>
        </w:tc>
      </w:tr>
      <w:tr w:rsidR="005D24C7">
        <w:trPr>
          <w:trHeight w:val="184"/>
        </w:trPr>
        <w:tc>
          <w:tcPr>
            <w:tcW w:w="1020" w:type="dxa"/>
            <w:tcBorders>
              <w:top w:val="single" w:sz="4" w:space="0" w:color="1C1C1B"/>
              <w:left w:val="single" w:sz="6" w:space="0" w:color="1C1C1B"/>
              <w:bottom w:val="single" w:sz="4" w:space="0" w:color="1C1C1B"/>
              <w:right w:val="single" w:sz="4" w:space="0" w:color="E8E8E8"/>
            </w:tcBorders>
            <w:tcMar>
              <w:top w:w="0" w:type="dxa"/>
              <w:left w:w="0" w:type="dxa"/>
              <w:bottom w:w="0" w:type="dxa"/>
              <w:right w:w="0" w:type="dxa"/>
            </w:tcMar>
            <w:vAlign w:val="center"/>
          </w:tcPr>
          <w:p w:rsidR="005D24C7" w:rsidRDefault="005D24C7">
            <w:pPr>
              <w:pStyle w:val="BodyTable"/>
            </w:pPr>
            <w:r>
              <w:t>Sub time zones</w:t>
            </w:r>
          </w:p>
        </w:tc>
        <w:tc>
          <w:tcPr>
            <w:tcW w:w="598" w:type="dxa"/>
            <w:tcBorders>
              <w:top w:val="single" w:sz="4" w:space="0" w:color="1C1C1B"/>
              <w:left w:val="single" w:sz="4" w:space="0" w:color="E8E8E8"/>
              <w:bottom w:val="single" w:sz="4" w:space="0" w:color="1C1C1B"/>
              <w:right w:val="single" w:sz="6" w:space="0" w:color="1C1C1B"/>
            </w:tcBorders>
            <w:tcMar>
              <w:top w:w="0" w:type="dxa"/>
              <w:left w:w="85" w:type="dxa"/>
              <w:bottom w:w="0" w:type="dxa"/>
              <w:right w:w="0" w:type="dxa"/>
            </w:tcMar>
            <w:vAlign w:val="center"/>
          </w:tcPr>
          <w:p w:rsidR="005D24C7" w:rsidRDefault="005D24C7">
            <w:pPr>
              <w:pStyle w:val="BodyTable"/>
            </w:pPr>
            <w:r>
              <w:t>4</w:t>
            </w:r>
          </w:p>
        </w:tc>
      </w:tr>
      <w:tr w:rsidR="005D24C7">
        <w:trPr>
          <w:trHeight w:val="184"/>
        </w:trPr>
        <w:tc>
          <w:tcPr>
            <w:tcW w:w="1020" w:type="dxa"/>
            <w:tcBorders>
              <w:top w:val="single" w:sz="4" w:space="0" w:color="1C1C1B"/>
              <w:left w:val="single" w:sz="6" w:space="0" w:color="1C1C1B"/>
              <w:bottom w:val="single" w:sz="6" w:space="0" w:color="1C1C1B"/>
              <w:right w:val="single" w:sz="4" w:space="0" w:color="E8E8E8"/>
            </w:tcBorders>
            <w:tcMar>
              <w:top w:w="0" w:type="dxa"/>
              <w:left w:w="0" w:type="dxa"/>
              <w:bottom w:w="0" w:type="dxa"/>
              <w:right w:w="0" w:type="dxa"/>
            </w:tcMar>
            <w:vAlign w:val="center"/>
          </w:tcPr>
          <w:p w:rsidR="005D24C7" w:rsidRDefault="005D24C7">
            <w:pPr>
              <w:pStyle w:val="BodyTable"/>
            </w:pPr>
            <w:r>
              <w:t>Holidays</w:t>
            </w:r>
          </w:p>
        </w:tc>
        <w:tc>
          <w:tcPr>
            <w:tcW w:w="598" w:type="dxa"/>
            <w:tcBorders>
              <w:top w:val="single" w:sz="4" w:space="0" w:color="1C1C1B"/>
              <w:left w:val="single" w:sz="4" w:space="0" w:color="E8E8E8"/>
              <w:bottom w:val="single" w:sz="6" w:space="0" w:color="1C1C1B"/>
              <w:right w:val="single" w:sz="6" w:space="0" w:color="1C1C1B"/>
            </w:tcBorders>
            <w:tcMar>
              <w:top w:w="0" w:type="dxa"/>
              <w:left w:w="85" w:type="dxa"/>
              <w:bottom w:w="0" w:type="dxa"/>
              <w:right w:w="0" w:type="dxa"/>
            </w:tcMar>
            <w:vAlign w:val="center"/>
          </w:tcPr>
          <w:p w:rsidR="005D24C7" w:rsidRDefault="005D24C7">
            <w:pPr>
              <w:pStyle w:val="BodyTable"/>
            </w:pPr>
            <w:r>
              <w:t>24</w:t>
            </w:r>
          </w:p>
        </w:tc>
      </w:tr>
    </w:tbl>
    <w:p w:rsidR="005D24C7" w:rsidRDefault="005D24C7">
      <w:pPr>
        <w:pStyle w:val="BodyTextc910"/>
        <w:rPr>
          <w:rStyle w:val="IntrusionBlue"/>
        </w:rPr>
      </w:pPr>
    </w:p>
    <w:p w:rsidR="005D24C7" w:rsidRDefault="005D24C7">
      <w:pPr>
        <w:pStyle w:val="BodyTextc8595"/>
      </w:pPr>
      <w:r>
        <w:t xml:space="preserve">The CDC4 controller </w:t>
      </w:r>
      <w:proofErr w:type="gramStart"/>
      <w:r>
        <w:t>can be used</w:t>
      </w:r>
      <w:proofErr w:type="gramEnd"/>
      <w:r>
        <w:t xml:space="preserve"> in the </w:t>
      </w:r>
      <w:r>
        <w:rPr>
          <w:rStyle w:val="Bold"/>
          <w:bCs/>
        </w:rPr>
        <w:t>standard mode</w:t>
      </w:r>
      <w:r>
        <w:t xml:space="preserve">, </w:t>
      </w:r>
      <w:r>
        <w:br/>
        <w:t>which is similar to the legacy ATS125x 4-door controller.</w:t>
      </w:r>
    </w:p>
    <w:p w:rsidR="005D24C7" w:rsidRDefault="005D24C7">
      <w:pPr>
        <w:pStyle w:val="BodyTextc8595"/>
      </w:pPr>
      <w:r>
        <w:t>With over 65</w:t>
      </w:r>
      <w:proofErr w:type="gramStart"/>
      <w:r>
        <w:rPr>
          <w:rFonts w:ascii="Arial" w:hAnsi="Arial" w:cs="Arial"/>
        </w:rPr>
        <w:t>  </w:t>
      </w:r>
      <w:r>
        <w:t>000</w:t>
      </w:r>
      <w:proofErr w:type="gramEnd"/>
      <w:r>
        <w:t xml:space="preserve"> users and 4 doors this system requires </w:t>
      </w:r>
      <w:r>
        <w:br/>
      </w:r>
      <w:r>
        <w:lastRenderedPageBreak/>
        <w:t>minimal training.</w:t>
      </w:r>
    </w:p>
    <w:p w:rsidR="005D24C7" w:rsidRDefault="005D24C7">
      <w:pPr>
        <w:pStyle w:val="BodyTextc911"/>
        <w:rPr>
          <w:rStyle w:val="IntrusionBlue"/>
          <w:i/>
          <w:iCs/>
          <w:color w:val="636362"/>
          <w:sz w:val="12"/>
          <w:szCs w:val="12"/>
        </w:rPr>
      </w:pPr>
      <w:r>
        <w:rPr>
          <w:rStyle w:val="IntrusionBlue"/>
          <w:i/>
          <w:iCs/>
          <w:color w:val="636362"/>
          <w:sz w:val="12"/>
          <w:szCs w:val="12"/>
        </w:rPr>
        <w:t>Extended mode</w:t>
      </w:r>
    </w:p>
    <w:tbl>
      <w:tblPr>
        <w:tblW w:w="0" w:type="auto"/>
        <w:tblInd w:w="8" w:type="dxa"/>
        <w:tblLayout w:type="fixed"/>
        <w:tblCellMar>
          <w:left w:w="0" w:type="dxa"/>
          <w:right w:w="0" w:type="dxa"/>
        </w:tblCellMar>
        <w:tblLook w:val="0000" w:firstRow="0" w:lastRow="0" w:firstColumn="0" w:lastColumn="0" w:noHBand="0" w:noVBand="0"/>
      </w:tblPr>
      <w:tblGrid>
        <w:gridCol w:w="1020"/>
        <w:gridCol w:w="609"/>
      </w:tblGrid>
      <w:tr w:rsidR="005D24C7">
        <w:trPr>
          <w:trHeight w:val="184"/>
        </w:trPr>
        <w:tc>
          <w:tcPr>
            <w:tcW w:w="1020" w:type="dxa"/>
            <w:tcBorders>
              <w:top w:val="single" w:sz="6" w:space="0" w:color="E8E8E8"/>
              <w:left w:val="single" w:sz="6" w:space="0" w:color="E8E8E8"/>
              <w:bottom w:val="single" w:sz="4" w:space="0" w:color="1C1C1B"/>
              <w:right w:val="single" w:sz="4" w:space="0" w:color="E8E8E8"/>
            </w:tcBorders>
            <w:tcMar>
              <w:top w:w="0" w:type="dxa"/>
              <w:left w:w="0" w:type="dxa"/>
              <w:bottom w:w="0" w:type="dxa"/>
              <w:right w:w="0" w:type="dxa"/>
            </w:tcMar>
            <w:vAlign w:val="center"/>
          </w:tcPr>
          <w:p w:rsidR="005D24C7" w:rsidRDefault="005D24C7">
            <w:pPr>
              <w:pStyle w:val="BodyTable"/>
            </w:pPr>
            <w:r>
              <w:t>Doors</w:t>
            </w:r>
          </w:p>
        </w:tc>
        <w:tc>
          <w:tcPr>
            <w:tcW w:w="609" w:type="dxa"/>
            <w:tcBorders>
              <w:top w:val="single" w:sz="6" w:space="0" w:color="E8E8E8"/>
              <w:left w:val="single" w:sz="4" w:space="0" w:color="E8E8E8"/>
              <w:bottom w:val="single" w:sz="4" w:space="0" w:color="1C1C1B"/>
              <w:right w:val="single" w:sz="6" w:space="0" w:color="E8E8E8"/>
            </w:tcBorders>
            <w:tcMar>
              <w:top w:w="0" w:type="dxa"/>
              <w:left w:w="85" w:type="dxa"/>
              <w:bottom w:w="0" w:type="dxa"/>
              <w:right w:w="0" w:type="dxa"/>
            </w:tcMar>
            <w:vAlign w:val="center"/>
          </w:tcPr>
          <w:p w:rsidR="005D24C7" w:rsidRDefault="005D24C7">
            <w:pPr>
              <w:pStyle w:val="BodyTable"/>
            </w:pPr>
            <w:r>
              <w:t>8</w:t>
            </w:r>
          </w:p>
        </w:tc>
      </w:tr>
      <w:tr w:rsidR="005D24C7">
        <w:trPr>
          <w:trHeight w:val="184"/>
        </w:trPr>
        <w:tc>
          <w:tcPr>
            <w:tcW w:w="1020" w:type="dxa"/>
            <w:tcBorders>
              <w:top w:val="single" w:sz="4" w:space="0" w:color="1C1C1B"/>
              <w:left w:val="single" w:sz="6" w:space="0" w:color="E8E8E8"/>
              <w:bottom w:val="single" w:sz="4" w:space="0" w:color="1C1C1B"/>
              <w:right w:val="single" w:sz="4" w:space="0" w:color="E8E8E8"/>
            </w:tcBorders>
            <w:tcMar>
              <w:top w:w="0" w:type="dxa"/>
              <w:left w:w="0" w:type="dxa"/>
              <w:bottom w:w="0" w:type="dxa"/>
              <w:right w:w="0" w:type="dxa"/>
            </w:tcMar>
            <w:vAlign w:val="center"/>
          </w:tcPr>
          <w:p w:rsidR="005D24C7" w:rsidRDefault="005D24C7">
            <w:pPr>
              <w:pStyle w:val="BodyTable"/>
            </w:pPr>
            <w:r>
              <w:t>Users</w:t>
            </w:r>
          </w:p>
        </w:tc>
        <w:tc>
          <w:tcPr>
            <w:tcW w:w="609" w:type="dxa"/>
            <w:tcBorders>
              <w:top w:val="single" w:sz="4" w:space="0" w:color="1C1C1B"/>
              <w:left w:val="single" w:sz="4" w:space="0" w:color="E8E8E8"/>
              <w:bottom w:val="single" w:sz="4" w:space="0" w:color="1C1C1B"/>
              <w:right w:val="single" w:sz="6" w:space="0" w:color="E8E8E8"/>
            </w:tcBorders>
            <w:tcMar>
              <w:top w:w="0" w:type="dxa"/>
              <w:left w:w="85" w:type="dxa"/>
              <w:bottom w:w="0" w:type="dxa"/>
              <w:right w:w="0" w:type="dxa"/>
            </w:tcMar>
            <w:vAlign w:val="center"/>
          </w:tcPr>
          <w:p w:rsidR="005D24C7" w:rsidRDefault="005D24C7">
            <w:pPr>
              <w:pStyle w:val="BodyTable"/>
            </w:pPr>
            <w:r>
              <w:t>65 000</w:t>
            </w:r>
          </w:p>
        </w:tc>
      </w:tr>
      <w:tr w:rsidR="005D24C7">
        <w:trPr>
          <w:trHeight w:val="184"/>
        </w:trPr>
        <w:tc>
          <w:tcPr>
            <w:tcW w:w="1020" w:type="dxa"/>
            <w:tcBorders>
              <w:top w:val="single" w:sz="4" w:space="0" w:color="1C1C1B"/>
              <w:left w:val="single" w:sz="6" w:space="0" w:color="E8E8E8"/>
              <w:bottom w:val="single" w:sz="4" w:space="0" w:color="1C1C1B"/>
              <w:right w:val="single" w:sz="4" w:space="0" w:color="E8E8E8"/>
            </w:tcBorders>
            <w:tcMar>
              <w:top w:w="0" w:type="dxa"/>
              <w:left w:w="0" w:type="dxa"/>
              <w:bottom w:w="0" w:type="dxa"/>
              <w:right w:w="0" w:type="dxa"/>
            </w:tcMar>
            <w:vAlign w:val="center"/>
          </w:tcPr>
          <w:p w:rsidR="005D24C7" w:rsidRDefault="005D24C7">
            <w:pPr>
              <w:pStyle w:val="BodyTable"/>
            </w:pPr>
            <w:r>
              <w:t>Door groups</w:t>
            </w:r>
          </w:p>
        </w:tc>
        <w:tc>
          <w:tcPr>
            <w:tcW w:w="609" w:type="dxa"/>
            <w:tcBorders>
              <w:top w:val="single" w:sz="4" w:space="0" w:color="1C1C1B"/>
              <w:left w:val="single" w:sz="4" w:space="0" w:color="E8E8E8"/>
              <w:bottom w:val="single" w:sz="4" w:space="0" w:color="1C1C1B"/>
              <w:right w:val="single" w:sz="6" w:space="0" w:color="E8E8E8"/>
            </w:tcBorders>
            <w:tcMar>
              <w:top w:w="0" w:type="dxa"/>
              <w:left w:w="85" w:type="dxa"/>
              <w:bottom w:w="0" w:type="dxa"/>
              <w:right w:w="0" w:type="dxa"/>
            </w:tcMar>
            <w:vAlign w:val="center"/>
          </w:tcPr>
          <w:p w:rsidR="005D24C7" w:rsidRDefault="005D24C7">
            <w:pPr>
              <w:pStyle w:val="BodyTable"/>
            </w:pPr>
            <w:r>
              <w:t>10 000</w:t>
            </w:r>
          </w:p>
        </w:tc>
      </w:tr>
      <w:tr w:rsidR="005D24C7">
        <w:trPr>
          <w:trHeight w:val="184"/>
        </w:trPr>
        <w:tc>
          <w:tcPr>
            <w:tcW w:w="1020" w:type="dxa"/>
            <w:tcBorders>
              <w:top w:val="single" w:sz="4" w:space="0" w:color="1C1C1B"/>
              <w:left w:val="single" w:sz="6" w:space="0" w:color="E8E8E8"/>
              <w:bottom w:val="single" w:sz="4" w:space="0" w:color="1C1C1B"/>
              <w:right w:val="single" w:sz="4" w:space="0" w:color="E8E8E8"/>
            </w:tcBorders>
            <w:tcMar>
              <w:top w:w="0" w:type="dxa"/>
              <w:left w:w="0" w:type="dxa"/>
              <w:bottom w:w="0" w:type="dxa"/>
              <w:right w:w="0" w:type="dxa"/>
            </w:tcMar>
            <w:vAlign w:val="center"/>
          </w:tcPr>
          <w:p w:rsidR="005D24C7" w:rsidRDefault="005D24C7">
            <w:pPr>
              <w:pStyle w:val="BodyTable"/>
            </w:pPr>
            <w:r>
              <w:t>History</w:t>
            </w:r>
          </w:p>
        </w:tc>
        <w:tc>
          <w:tcPr>
            <w:tcW w:w="609" w:type="dxa"/>
            <w:tcBorders>
              <w:top w:val="single" w:sz="4" w:space="0" w:color="1C1C1B"/>
              <w:left w:val="single" w:sz="4" w:space="0" w:color="E8E8E8"/>
              <w:bottom w:val="single" w:sz="4" w:space="0" w:color="1C1C1B"/>
              <w:right w:val="single" w:sz="6" w:space="0" w:color="E8E8E8"/>
            </w:tcBorders>
            <w:tcMar>
              <w:top w:w="0" w:type="dxa"/>
              <w:left w:w="85" w:type="dxa"/>
              <w:bottom w:w="0" w:type="dxa"/>
              <w:right w:w="0" w:type="dxa"/>
            </w:tcMar>
            <w:vAlign w:val="center"/>
          </w:tcPr>
          <w:p w:rsidR="005D24C7" w:rsidRDefault="005D24C7">
            <w:pPr>
              <w:pStyle w:val="BodyTable"/>
            </w:pPr>
            <w:r>
              <w:t>50 000</w:t>
            </w:r>
          </w:p>
        </w:tc>
      </w:tr>
      <w:tr w:rsidR="005D24C7">
        <w:trPr>
          <w:trHeight w:val="184"/>
        </w:trPr>
        <w:tc>
          <w:tcPr>
            <w:tcW w:w="1020" w:type="dxa"/>
            <w:tcBorders>
              <w:top w:val="single" w:sz="4" w:space="0" w:color="1C1C1B"/>
              <w:left w:val="single" w:sz="6" w:space="0" w:color="E8E8E8"/>
              <w:bottom w:val="single" w:sz="4" w:space="0" w:color="1C1C1B"/>
              <w:right w:val="single" w:sz="4" w:space="0" w:color="E8E8E8"/>
            </w:tcBorders>
            <w:tcMar>
              <w:top w:w="0" w:type="dxa"/>
              <w:left w:w="0" w:type="dxa"/>
              <w:bottom w:w="0" w:type="dxa"/>
              <w:right w:w="0" w:type="dxa"/>
            </w:tcMar>
            <w:vAlign w:val="center"/>
          </w:tcPr>
          <w:p w:rsidR="005D24C7" w:rsidRDefault="005D24C7">
            <w:pPr>
              <w:pStyle w:val="BodyTable"/>
            </w:pPr>
            <w:r>
              <w:t>Time zones</w:t>
            </w:r>
          </w:p>
        </w:tc>
        <w:tc>
          <w:tcPr>
            <w:tcW w:w="609" w:type="dxa"/>
            <w:tcBorders>
              <w:top w:val="single" w:sz="4" w:space="0" w:color="1C1C1B"/>
              <w:left w:val="single" w:sz="4" w:space="0" w:color="E8E8E8"/>
              <w:bottom w:val="single" w:sz="4" w:space="0" w:color="1C1C1B"/>
              <w:right w:val="single" w:sz="6" w:space="0" w:color="E8E8E8"/>
            </w:tcBorders>
            <w:tcMar>
              <w:top w:w="0" w:type="dxa"/>
              <w:left w:w="85" w:type="dxa"/>
              <w:bottom w:w="0" w:type="dxa"/>
              <w:right w:w="0" w:type="dxa"/>
            </w:tcMar>
            <w:vAlign w:val="center"/>
          </w:tcPr>
          <w:p w:rsidR="005D24C7" w:rsidRDefault="005D24C7">
            <w:pPr>
              <w:pStyle w:val="BodyTable"/>
            </w:pPr>
            <w:r>
              <w:t>2 000</w:t>
            </w:r>
          </w:p>
        </w:tc>
      </w:tr>
      <w:tr w:rsidR="005D24C7">
        <w:trPr>
          <w:trHeight w:val="184"/>
        </w:trPr>
        <w:tc>
          <w:tcPr>
            <w:tcW w:w="1020" w:type="dxa"/>
            <w:tcBorders>
              <w:top w:val="single" w:sz="4" w:space="0" w:color="1C1C1B"/>
              <w:left w:val="single" w:sz="6" w:space="0" w:color="E8E8E8"/>
              <w:bottom w:val="single" w:sz="4" w:space="0" w:color="1C1C1B"/>
              <w:right w:val="single" w:sz="4" w:space="0" w:color="E8E8E8"/>
            </w:tcBorders>
            <w:tcMar>
              <w:top w:w="0" w:type="dxa"/>
              <w:left w:w="0" w:type="dxa"/>
              <w:bottom w:w="0" w:type="dxa"/>
              <w:right w:w="0" w:type="dxa"/>
            </w:tcMar>
            <w:vAlign w:val="center"/>
          </w:tcPr>
          <w:p w:rsidR="005D24C7" w:rsidRDefault="005D24C7">
            <w:pPr>
              <w:pStyle w:val="BodyTable"/>
            </w:pPr>
            <w:r>
              <w:t>Sub time zones</w:t>
            </w:r>
          </w:p>
        </w:tc>
        <w:tc>
          <w:tcPr>
            <w:tcW w:w="609" w:type="dxa"/>
            <w:tcBorders>
              <w:top w:val="single" w:sz="4" w:space="0" w:color="1C1C1B"/>
              <w:left w:val="single" w:sz="4" w:space="0" w:color="E8E8E8"/>
              <w:bottom w:val="single" w:sz="4" w:space="0" w:color="1C1C1B"/>
              <w:right w:val="single" w:sz="6" w:space="0" w:color="E8E8E8"/>
            </w:tcBorders>
            <w:tcMar>
              <w:top w:w="0" w:type="dxa"/>
              <w:left w:w="85" w:type="dxa"/>
              <w:bottom w:w="0" w:type="dxa"/>
              <w:right w:w="0" w:type="dxa"/>
            </w:tcMar>
            <w:vAlign w:val="center"/>
          </w:tcPr>
          <w:p w:rsidR="005D24C7" w:rsidRDefault="005D24C7">
            <w:pPr>
              <w:pStyle w:val="BodyTable"/>
            </w:pPr>
            <w:r>
              <w:t>8</w:t>
            </w:r>
          </w:p>
        </w:tc>
      </w:tr>
      <w:tr w:rsidR="005D24C7">
        <w:trPr>
          <w:trHeight w:val="184"/>
        </w:trPr>
        <w:tc>
          <w:tcPr>
            <w:tcW w:w="1020" w:type="dxa"/>
            <w:tcBorders>
              <w:top w:val="single" w:sz="4" w:space="0" w:color="1C1C1B"/>
              <w:left w:val="single" w:sz="6" w:space="0" w:color="E8E8E8"/>
              <w:bottom w:val="single" w:sz="6" w:space="0" w:color="E8E8E8"/>
              <w:right w:val="single" w:sz="4" w:space="0" w:color="E8E8E8"/>
            </w:tcBorders>
            <w:tcMar>
              <w:top w:w="0" w:type="dxa"/>
              <w:left w:w="0" w:type="dxa"/>
              <w:bottom w:w="0" w:type="dxa"/>
              <w:right w:w="0" w:type="dxa"/>
            </w:tcMar>
            <w:vAlign w:val="center"/>
          </w:tcPr>
          <w:p w:rsidR="005D24C7" w:rsidRDefault="005D24C7">
            <w:pPr>
              <w:pStyle w:val="BodyTable"/>
            </w:pPr>
            <w:r>
              <w:t>Holidays</w:t>
            </w:r>
          </w:p>
        </w:tc>
        <w:tc>
          <w:tcPr>
            <w:tcW w:w="609" w:type="dxa"/>
            <w:tcBorders>
              <w:top w:val="single" w:sz="4" w:space="0" w:color="1C1C1B"/>
              <w:left w:val="single" w:sz="4" w:space="0" w:color="E8E8E8"/>
              <w:bottom w:val="single" w:sz="6" w:space="0" w:color="E8E8E8"/>
              <w:right w:val="single" w:sz="6" w:space="0" w:color="E8E8E8"/>
            </w:tcBorders>
            <w:tcMar>
              <w:top w:w="0" w:type="dxa"/>
              <w:left w:w="85" w:type="dxa"/>
              <w:bottom w:w="0" w:type="dxa"/>
              <w:right w:w="0" w:type="dxa"/>
            </w:tcMar>
            <w:vAlign w:val="center"/>
          </w:tcPr>
          <w:p w:rsidR="005D24C7" w:rsidRDefault="005D24C7">
            <w:pPr>
              <w:pStyle w:val="BodyTable"/>
            </w:pPr>
            <w:r>
              <w:t>100</w:t>
            </w:r>
          </w:p>
        </w:tc>
      </w:tr>
    </w:tbl>
    <w:p w:rsidR="005D24C7" w:rsidRDefault="005D24C7">
      <w:pPr>
        <w:pStyle w:val="BodyTextc910"/>
        <w:rPr>
          <w:rStyle w:val="IntrusionBlue"/>
        </w:rPr>
      </w:pPr>
    </w:p>
    <w:p w:rsidR="005D24C7" w:rsidRDefault="005D24C7">
      <w:pPr>
        <w:pStyle w:val="BodyTextc8595"/>
      </w:pPr>
      <w:r>
        <w:t xml:space="preserve">For applications requiring a higher number of doors the </w:t>
      </w:r>
      <w:r>
        <w:rPr>
          <w:rStyle w:val="Bold"/>
          <w:bCs/>
        </w:rPr>
        <w:t xml:space="preserve">IP extended </w:t>
      </w:r>
      <w:r>
        <w:rPr>
          <w:rStyle w:val="Bold"/>
          <w:bCs/>
        </w:rPr>
        <w:br/>
        <w:t>mode</w:t>
      </w:r>
      <w:r>
        <w:t xml:space="preserve"> is preferable, using direct connection with Advisor Management and allowing for increased groups, time zones and doors.</w:t>
      </w:r>
    </w:p>
    <w:p w:rsidR="00C4173F" w:rsidRDefault="00C4173F">
      <w:pPr>
        <w:pStyle w:val="BodyTextc8595"/>
      </w:pPr>
    </w:p>
    <w:p w:rsidR="00C4173F" w:rsidRDefault="00C4173F">
      <w:pPr>
        <w:pStyle w:val="BodyTextc8595"/>
        <w:sectPr w:rsidR="00C4173F">
          <w:pgSz w:w="11906" w:h="16838"/>
          <w:pgMar w:top="567" w:right="567" w:bottom="567" w:left="567" w:header="720" w:footer="720" w:gutter="0"/>
          <w:cols w:space="720"/>
          <w:noEndnote/>
        </w:sectPr>
      </w:pPr>
    </w:p>
    <w:p w:rsidR="00C4173F" w:rsidRDefault="00C4173F" w:rsidP="00C4173F">
      <w:pPr>
        <w:rPr>
          <w:lang w:val="en-GB"/>
        </w:rPr>
      </w:pPr>
      <w:r>
        <w:rPr>
          <w:lang w:val="en-GB"/>
        </w:rPr>
        <w:lastRenderedPageBreak/>
        <w:t>Page 4</w:t>
      </w:r>
    </w:p>
    <w:p w:rsidR="00C4173F" w:rsidRDefault="00C4173F" w:rsidP="00C4173F">
      <w:pPr>
        <w:rPr>
          <w:lang w:val="en-GB"/>
        </w:rPr>
      </w:pPr>
    </w:p>
    <w:p w:rsidR="005D24C7" w:rsidRDefault="005D24C7">
      <w:pPr>
        <w:pStyle w:val="Titel"/>
      </w:pPr>
      <w:r>
        <w:t>IP-based systems</w:t>
      </w:r>
      <w:r>
        <w:br/>
        <w:t>for access control</w:t>
      </w:r>
    </w:p>
    <w:p w:rsidR="005D24C7" w:rsidRDefault="005D24C7">
      <w:pPr>
        <w:pStyle w:val="Subtitlec1012"/>
      </w:pPr>
      <w:r>
        <w:t>I. Advisor Advanced</w:t>
      </w:r>
    </w:p>
    <w:p w:rsidR="005D24C7" w:rsidRDefault="005D24C7">
      <w:pPr>
        <w:pStyle w:val="BodyBullet1"/>
      </w:pPr>
      <w:proofErr w:type="spellStart"/>
      <w:r>
        <w:t>UltraSync</w:t>
      </w:r>
      <w:proofErr w:type="spellEnd"/>
      <w:r>
        <w:t xml:space="preserve"> enabled and IP-equipped integrated intrusion </w:t>
      </w:r>
      <w:proofErr w:type="gramStart"/>
      <w:r>
        <w:t>system</w:t>
      </w:r>
      <w:r>
        <w:rPr>
          <w:rFonts w:ascii="Arial" w:hAnsi="Arial" w:cs="Arial"/>
        </w:rPr>
        <w:t> </w:t>
      </w:r>
      <w:r>
        <w:t>:</w:t>
      </w:r>
      <w:proofErr w:type="gramEnd"/>
    </w:p>
    <w:p w:rsidR="005D24C7" w:rsidRDefault="005D24C7">
      <w:pPr>
        <w:pStyle w:val="BodyBullet2"/>
      </w:pPr>
      <w:proofErr w:type="gramStart"/>
      <w:r>
        <w:t>ATS1500A(</w:t>
      </w:r>
      <w:proofErr w:type="gramEnd"/>
      <w:r>
        <w:t>-IP)</w:t>
      </w:r>
    </w:p>
    <w:p w:rsidR="005D24C7" w:rsidRDefault="005D24C7">
      <w:pPr>
        <w:pStyle w:val="BodyBullet2"/>
      </w:pPr>
      <w:proofErr w:type="gramStart"/>
      <w:r>
        <w:t>ATS3500A(</w:t>
      </w:r>
      <w:proofErr w:type="gramEnd"/>
      <w:r>
        <w:t>-IP)</w:t>
      </w:r>
    </w:p>
    <w:p w:rsidR="005D24C7" w:rsidRDefault="005D24C7">
      <w:pPr>
        <w:pStyle w:val="BodyBullet2"/>
      </w:pPr>
      <w:proofErr w:type="gramStart"/>
      <w:r>
        <w:t>ATS4500A(</w:t>
      </w:r>
      <w:proofErr w:type="gramEnd"/>
      <w:r>
        <w:t>-IP)</w:t>
      </w:r>
    </w:p>
    <w:p w:rsidR="005D24C7" w:rsidRDefault="005D24C7">
      <w:pPr>
        <w:pStyle w:val="Subtitlec1012"/>
      </w:pPr>
    </w:p>
    <w:p w:rsidR="005D24C7" w:rsidRDefault="005D24C7">
      <w:pPr>
        <w:pStyle w:val="Subtitlec1012"/>
      </w:pPr>
    </w:p>
    <w:p w:rsidR="005D24C7" w:rsidRDefault="005D24C7">
      <w:pPr>
        <w:pStyle w:val="Subtitlec1012"/>
      </w:pPr>
      <w:r>
        <w:t>II.</w:t>
      </w:r>
      <w:r>
        <w:tab/>
        <w:t xml:space="preserve">Access control </w:t>
      </w:r>
    </w:p>
    <w:p w:rsidR="005D24C7" w:rsidRDefault="005D24C7">
      <w:pPr>
        <w:pStyle w:val="BodyBullet2"/>
      </w:pPr>
      <w:r>
        <w:rPr>
          <w:rStyle w:val="Bold"/>
          <w:bCs/>
        </w:rPr>
        <w:t>Secure card technology</w:t>
      </w:r>
      <w:r>
        <w:t xml:space="preserve"> with NXPs </w:t>
      </w:r>
      <w:proofErr w:type="spellStart"/>
      <w:r>
        <w:t>Mifare</w:t>
      </w:r>
      <w:proofErr w:type="spellEnd"/>
      <w:r>
        <w:t xml:space="preserve"> </w:t>
      </w:r>
      <w:proofErr w:type="spellStart"/>
      <w:r>
        <w:t>Desfire</w:t>
      </w:r>
      <w:proofErr w:type="spellEnd"/>
      <w:r>
        <w:t xml:space="preserve"> </w:t>
      </w:r>
      <w:r>
        <w:br/>
        <w:t>EV1 or EV2, adding encryption between reader and controller.</w:t>
      </w:r>
      <w:r>
        <w:br/>
      </w:r>
    </w:p>
    <w:p w:rsidR="005D24C7" w:rsidRDefault="005D24C7">
      <w:pPr>
        <w:pStyle w:val="BodyBullet2"/>
      </w:pPr>
      <w:r>
        <w:rPr>
          <w:rStyle w:val="Bold"/>
          <w:bCs/>
        </w:rPr>
        <w:t>LCD keypad</w:t>
      </w:r>
      <w:r>
        <w:t xml:space="preserve"> with secure </w:t>
      </w:r>
      <w:proofErr w:type="spellStart"/>
      <w:r>
        <w:t>Mifare</w:t>
      </w:r>
      <w:proofErr w:type="spellEnd"/>
      <w:r>
        <w:t xml:space="preserve"> </w:t>
      </w:r>
      <w:proofErr w:type="spellStart"/>
      <w:r>
        <w:t>Desfire</w:t>
      </w:r>
      <w:proofErr w:type="spellEnd"/>
      <w:r>
        <w:t xml:space="preserve"> EV1/EV2 reader, ATS1136, provides secure communication between card and keypad. ATS1136 is equipped with a user adjustable LCD, buzzer and key lights. </w:t>
      </w:r>
      <w:r>
        <w:br/>
      </w:r>
      <w:r>
        <w:br/>
      </w:r>
    </w:p>
    <w:p w:rsidR="005D24C7" w:rsidRDefault="005D24C7">
      <w:pPr>
        <w:pStyle w:val="BodyBullet2"/>
      </w:pPr>
      <w:r>
        <w:t xml:space="preserve">Secure ATS MIFARE </w:t>
      </w:r>
      <w:proofErr w:type="spellStart"/>
      <w:r>
        <w:t>DESFire</w:t>
      </w:r>
      <w:proofErr w:type="spellEnd"/>
      <w:r>
        <w:t xml:space="preserve"> EV1/EV2 reader series, using secure ATS145x card series or customer cards.</w:t>
      </w:r>
      <w:r>
        <w:br/>
        <w:t xml:space="preserve">ATS118x series provides a secure communication between </w:t>
      </w:r>
      <w:proofErr w:type="gramStart"/>
      <w:r>
        <w:t>reader</w:t>
      </w:r>
      <w:proofErr w:type="gramEnd"/>
      <w:r>
        <w:t xml:space="preserve"> and the Advisor Advanced control panel or CDC4 door controller. </w:t>
      </w:r>
      <w:r>
        <w:br/>
      </w:r>
      <w:r>
        <w:br/>
      </w:r>
    </w:p>
    <w:p w:rsidR="005D24C7" w:rsidRDefault="005D24C7">
      <w:pPr>
        <w:pStyle w:val="BodyBullet2"/>
      </w:pPr>
      <w:r>
        <w:tab/>
        <w:t xml:space="preserve">Secure ATS MIFARE </w:t>
      </w:r>
      <w:proofErr w:type="spellStart"/>
      <w:r>
        <w:t>DESFire</w:t>
      </w:r>
      <w:proofErr w:type="spellEnd"/>
      <w:r>
        <w:t xml:space="preserve"> EV2 cards</w:t>
      </w:r>
    </w:p>
    <w:p w:rsidR="005D24C7" w:rsidRDefault="005D24C7">
      <w:pPr>
        <w:pStyle w:val="Subtitlec1012"/>
      </w:pPr>
    </w:p>
    <w:p w:rsidR="005D24C7" w:rsidRDefault="005D24C7">
      <w:pPr>
        <w:pStyle w:val="Subtitlec1012"/>
      </w:pPr>
      <w:r>
        <w:t>III.</w:t>
      </w:r>
      <w:r>
        <w:tab/>
        <w:t xml:space="preserve"> Management Software </w:t>
      </w:r>
    </w:p>
    <w:p w:rsidR="005D24C7" w:rsidRDefault="005D24C7">
      <w:pPr>
        <w:pStyle w:val="BodyBullet1"/>
      </w:pPr>
      <w:r>
        <w:t>One system providing different management views with unlimited clients.</w:t>
      </w:r>
    </w:p>
    <w:p w:rsidR="005D24C7" w:rsidRDefault="005D24C7">
      <w:pPr>
        <w:pStyle w:val="BodyBullet2"/>
      </w:pPr>
      <w:proofErr w:type="gramStart"/>
      <w:r>
        <w:t>ATS8600</w:t>
      </w:r>
      <w:r>
        <w:rPr>
          <w:rFonts w:ascii="Arial" w:hAnsi="Arial" w:cs="Arial"/>
        </w:rPr>
        <w:t> </w:t>
      </w:r>
      <w:r>
        <w:t>:</w:t>
      </w:r>
      <w:proofErr w:type="gramEnd"/>
      <w:r>
        <w:t xml:space="preserve"> Advisor Management starter edition</w:t>
      </w:r>
    </w:p>
    <w:p w:rsidR="005D24C7" w:rsidRDefault="005D24C7">
      <w:pPr>
        <w:pStyle w:val="BodyBullet2"/>
      </w:pPr>
      <w:r>
        <w:tab/>
      </w:r>
      <w:proofErr w:type="gramStart"/>
      <w:r>
        <w:t>ATS8610</w:t>
      </w:r>
      <w:r>
        <w:rPr>
          <w:rFonts w:ascii="Arial" w:hAnsi="Arial" w:cs="Arial"/>
        </w:rPr>
        <w:t> </w:t>
      </w:r>
      <w:r>
        <w:t>:</w:t>
      </w:r>
      <w:proofErr w:type="gramEnd"/>
      <w:r>
        <w:t xml:space="preserve"> Advisor Management business edition</w:t>
      </w:r>
    </w:p>
    <w:p w:rsidR="005D24C7" w:rsidRDefault="005D24C7">
      <w:pPr>
        <w:pStyle w:val="BodyBullet2"/>
      </w:pPr>
      <w:r>
        <w:tab/>
      </w:r>
      <w:proofErr w:type="gramStart"/>
      <w:r>
        <w:t>ATS8611</w:t>
      </w:r>
      <w:r>
        <w:rPr>
          <w:rFonts w:ascii="Arial" w:hAnsi="Arial" w:cs="Arial"/>
        </w:rPr>
        <w:t> </w:t>
      </w:r>
      <w:r>
        <w:t>:</w:t>
      </w:r>
      <w:proofErr w:type="gramEnd"/>
      <w:r>
        <w:t xml:space="preserve"> upgrade starter to business edition</w:t>
      </w:r>
    </w:p>
    <w:p w:rsidR="005D24C7" w:rsidRDefault="005D24C7">
      <w:pPr>
        <w:pStyle w:val="URL"/>
      </w:pPr>
      <w:r>
        <w:t xml:space="preserve">Smart building </w:t>
      </w:r>
      <w:proofErr w:type="gramStart"/>
      <w:r>
        <w:t>solutions</w:t>
      </w:r>
      <w:r>
        <w:rPr>
          <w:rFonts w:ascii="Arial" w:hAnsi="Arial" w:cs="Arial"/>
        </w:rPr>
        <w:t> </w:t>
      </w:r>
      <w:r>
        <w:t>:</w:t>
      </w:r>
      <w:proofErr w:type="gramEnd"/>
    </w:p>
    <w:p w:rsidR="00C4173F" w:rsidRDefault="00C4173F" w:rsidP="00C4173F">
      <w:r>
        <w:t>(Specific QR code)</w:t>
      </w:r>
    </w:p>
    <w:p w:rsidR="00C4173F" w:rsidRDefault="00C4173F">
      <w:pPr>
        <w:pStyle w:val="URL"/>
      </w:pPr>
    </w:p>
    <w:p w:rsidR="00C4173F" w:rsidRDefault="00C4173F">
      <w:pPr>
        <w:pStyle w:val="URL"/>
      </w:pPr>
    </w:p>
    <w:p w:rsidR="005D24C7" w:rsidRPr="005955BD" w:rsidRDefault="005D24C7">
      <w:pPr>
        <w:pStyle w:val="NoParagraphStyle"/>
        <w:tabs>
          <w:tab w:val="left" w:pos="227"/>
        </w:tabs>
        <w:suppressAutoHyphens/>
        <w:spacing w:after="55"/>
        <w:rPr>
          <w:rFonts w:ascii="Helvetica LT Std" w:hAnsi="Helvetica LT Std" w:cs="Helvetica LT Std"/>
          <w:outline/>
          <w:spacing w:val="-1"/>
          <w:sz w:val="14"/>
          <w:szCs w:val="14"/>
          <w:lang w:val="en-GB"/>
          <w14:textOutline w14:w="9525" w14:cap="flat" w14:cmpd="sng" w14:algn="ctr">
            <w14:solidFill>
              <w14:srgbClr w14:val="000000"/>
            </w14:solidFill>
            <w14:prstDash w14:val="solid"/>
            <w14:round/>
          </w14:textOutline>
          <w14:textFill>
            <w14:noFill/>
          </w14:textFill>
        </w:rPr>
      </w:pPr>
      <w:r w:rsidRPr="005955BD">
        <w:rPr>
          <w:rFonts w:ascii="Helvetica LT Std" w:hAnsi="Helvetica LT Std" w:cs="Helvetica LT Std"/>
          <w:outline/>
          <w:spacing w:val="-1"/>
          <w:sz w:val="14"/>
          <w:szCs w:val="14"/>
          <w:lang w:val="en-GB"/>
          <w14:textOutline w14:w="9525" w14:cap="flat" w14:cmpd="sng" w14:algn="ctr">
            <w14:solidFill>
              <w14:srgbClr w14:val="000000"/>
            </w14:solidFill>
            <w14:prstDash w14:val="solid"/>
            <w14:round/>
          </w14:textOutline>
          <w14:textFill>
            <w14:noFill/>
          </w14:textFill>
        </w:rPr>
        <w:t>© 2019 United Technologies Corporation.</w:t>
      </w:r>
      <w:r w:rsidRPr="005955BD">
        <w:rPr>
          <w:rFonts w:ascii="Helvetica LT Std" w:hAnsi="Helvetica LT Std" w:cs="Helvetica LT Std"/>
          <w:outline/>
          <w:spacing w:val="-1"/>
          <w:sz w:val="14"/>
          <w:szCs w:val="14"/>
          <w:lang w:val="en-GB"/>
          <w14:textOutline w14:w="9525" w14:cap="flat" w14:cmpd="sng" w14:algn="ctr">
            <w14:solidFill>
              <w14:srgbClr w14:val="000000"/>
            </w14:solidFill>
            <w14:prstDash w14:val="solid"/>
            <w14:round/>
          </w14:textOutline>
          <w14:textFill>
            <w14:noFill/>
          </w14:textFill>
        </w:rPr>
        <w:br/>
        <w:t>All rights reserved.</w:t>
      </w:r>
    </w:p>
    <w:p w:rsidR="005D24C7" w:rsidRPr="00917F29" w:rsidRDefault="005D24C7">
      <w:pPr>
        <w:pStyle w:val="NoParagraphStyle"/>
        <w:tabs>
          <w:tab w:val="left" w:pos="227"/>
        </w:tabs>
        <w:suppressAutoHyphens/>
        <w:spacing w:after="55"/>
        <w:rPr>
          <w:rFonts w:ascii="Helvetica LT Std" w:hAnsi="Helvetica LT Std" w:cs="Helvetica LT Std"/>
          <w:outline/>
          <w:spacing w:val="-1"/>
          <w:sz w:val="14"/>
          <w:szCs w:val="14"/>
          <w:lang w:val="da-DK"/>
          <w14:textOutline w14:w="9525" w14:cap="flat" w14:cmpd="sng" w14:algn="ctr">
            <w14:solidFill>
              <w14:srgbClr w14:val="000000"/>
            </w14:solidFill>
            <w14:prstDash w14:val="solid"/>
            <w14:round/>
          </w14:textOutline>
          <w14:textFill>
            <w14:noFill/>
          </w14:textFill>
        </w:rPr>
      </w:pPr>
      <w:r w:rsidRPr="00917F29">
        <w:rPr>
          <w:rFonts w:ascii="Helvetica LT Std" w:hAnsi="Helvetica LT Std" w:cs="Helvetica LT Std"/>
          <w:outline/>
          <w:spacing w:val="-1"/>
          <w:sz w:val="14"/>
          <w:szCs w:val="14"/>
          <w:lang w:val="da-DK"/>
          <w14:textOutline w14:w="9525" w14:cap="flat" w14:cmpd="sng" w14:algn="ctr">
            <w14:solidFill>
              <w14:srgbClr w14:val="000000"/>
            </w14:solidFill>
            <w14:prstDash w14:val="solid"/>
            <w14:round/>
          </w14:textOutline>
          <w14:textFill>
            <w14:noFill/>
          </w14:textFill>
        </w:rPr>
        <w:t>Ref. 1723 EN Ð 1127</w:t>
      </w:r>
    </w:p>
    <w:p w:rsidR="005D24C7" w:rsidRPr="00917F29" w:rsidRDefault="005D24C7">
      <w:pPr>
        <w:pStyle w:val="URL"/>
        <w:rPr>
          <w:rFonts w:ascii="Helvetica LT Std" w:hAnsi="Helvetica LT Std" w:cs="Helvetica LT Std"/>
          <w:outline/>
          <w:lang w:val="da-DK"/>
          <w14:textOutline w14:w="9525" w14:cap="flat" w14:cmpd="sng" w14:algn="ctr">
            <w14:solidFill>
              <w14:srgbClr w14:val="0080AF"/>
            </w14:solidFill>
            <w14:prstDash w14:val="solid"/>
            <w14:round/>
          </w14:textOutline>
          <w14:textFill>
            <w14:noFill/>
          </w14:textFill>
        </w:rPr>
      </w:pPr>
      <w:r w:rsidRPr="00917F29">
        <w:rPr>
          <w:rFonts w:ascii="Helvetica LT Std" w:hAnsi="Helvetica LT Std" w:cs="Helvetica LT Std"/>
          <w:outline/>
          <w:lang w:val="da-DK"/>
          <w14:textOutline w14:w="9525" w14:cap="flat" w14:cmpd="sng" w14:algn="ctr">
            <w14:solidFill>
              <w14:srgbClr w14:val="0080AF"/>
            </w14:solidFill>
            <w14:prstDash w14:val="solid"/>
            <w14:round/>
          </w14:textOutline>
          <w14:textFill>
            <w14:noFill/>
          </w14:textFill>
        </w:rPr>
        <w:t>www.firesecurityproducts.com</w:t>
      </w:r>
    </w:p>
    <w:sectPr w:rsidR="005D24C7" w:rsidRPr="00917F29">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LT Std Light">
    <w:altName w:val="Malgun Gothic"/>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3F"/>
    <w:rsid w:val="005955BD"/>
    <w:rsid w:val="005D24C7"/>
    <w:rsid w:val="00917F29"/>
    <w:rsid w:val="00C4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9C6964-AD3A-6E4F-B7F2-089CCA36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itel">
    <w:name w:val="Title"/>
    <w:basedOn w:val="NoParagraphStyle"/>
    <w:link w:val="TitelTegn"/>
    <w:uiPriority w:val="99"/>
    <w:qFormat/>
    <w:pPr>
      <w:tabs>
        <w:tab w:val="left" w:pos="227"/>
      </w:tabs>
      <w:suppressAutoHyphens/>
      <w:spacing w:after="110" w:line="680" w:lineRule="atLeast"/>
    </w:pPr>
    <w:rPr>
      <w:rFonts w:ascii="Helvetica LT Std Light" w:hAnsi="Helvetica LT Std Light" w:cs="Helvetica LT Std Light"/>
      <w:color w:val="0080AF"/>
      <w:spacing w:val="-11"/>
      <w:sz w:val="56"/>
      <w:szCs w:val="56"/>
      <w:lang w:val="en-GB"/>
    </w:rPr>
  </w:style>
  <w:style w:type="character" w:customStyle="1" w:styleId="TitelTegn">
    <w:name w:val="Titel Tegn"/>
    <w:basedOn w:val="Standardskrifttypeiafsnit"/>
    <w:link w:val="Titel"/>
    <w:uiPriority w:val="10"/>
    <w:locked/>
    <w:rPr>
      <w:rFonts w:asciiTheme="majorHAnsi" w:eastAsiaTheme="majorEastAsia" w:hAnsiTheme="majorHAnsi" w:cs="Times New Roman"/>
      <w:b/>
      <w:bCs/>
      <w:kern w:val="28"/>
      <w:sz w:val="32"/>
      <w:szCs w:val="32"/>
    </w:rPr>
  </w:style>
  <w:style w:type="paragraph" w:customStyle="1" w:styleId="IntroTextc1214">
    <w:name w:val="Intro Text c.12/14"/>
    <w:basedOn w:val="NoParagraphStyle"/>
    <w:uiPriority w:val="99"/>
    <w:pPr>
      <w:tabs>
        <w:tab w:val="left" w:pos="227"/>
      </w:tabs>
      <w:suppressAutoHyphens/>
      <w:spacing w:after="120" w:line="280" w:lineRule="atLeast"/>
    </w:pPr>
    <w:rPr>
      <w:rFonts w:ascii="Helvetica LT Std Light" w:hAnsi="Helvetica LT Std Light" w:cs="Helvetica LT Std Light"/>
      <w:color w:val="0080AF"/>
      <w:spacing w:val="-5"/>
      <w:lang w:val="en-GB"/>
    </w:rPr>
  </w:style>
  <w:style w:type="paragraph" w:customStyle="1" w:styleId="Subtitlec1214">
    <w:name w:val="Subtitle c.12/14"/>
    <w:basedOn w:val="NoParagraphStyle"/>
    <w:uiPriority w:val="99"/>
    <w:pPr>
      <w:tabs>
        <w:tab w:val="left" w:pos="227"/>
      </w:tabs>
      <w:suppressAutoHyphens/>
      <w:spacing w:before="110" w:after="55" w:line="280" w:lineRule="atLeast"/>
    </w:pPr>
    <w:rPr>
      <w:rFonts w:ascii="Helvetica LT Std" w:hAnsi="Helvetica LT Std" w:cs="Helvetica LT Std"/>
      <w:b/>
      <w:bCs/>
      <w:color w:val="0080AF"/>
      <w:spacing w:val="-5"/>
      <w:lang w:val="en-GB"/>
    </w:rPr>
  </w:style>
  <w:style w:type="paragraph" w:customStyle="1" w:styleId="Subtitlec1416">
    <w:name w:val="Subtitle c.14/16"/>
    <w:basedOn w:val="Subtitlec1214"/>
    <w:uiPriority w:val="99"/>
    <w:pPr>
      <w:spacing w:after="110" w:line="320" w:lineRule="atLeast"/>
    </w:pPr>
    <w:rPr>
      <w:spacing w:val="-6"/>
      <w:sz w:val="28"/>
      <w:szCs w:val="28"/>
    </w:rPr>
  </w:style>
  <w:style w:type="paragraph" w:customStyle="1" w:styleId="BodyTextc8595">
    <w:name w:val="Body Text c.8.5/9.5"/>
    <w:basedOn w:val="NoParagraphStyle"/>
    <w:uiPriority w:val="99"/>
    <w:pPr>
      <w:tabs>
        <w:tab w:val="left" w:pos="227"/>
      </w:tabs>
      <w:suppressAutoHyphens/>
      <w:spacing w:after="100" w:line="190" w:lineRule="atLeast"/>
    </w:pPr>
    <w:rPr>
      <w:rFonts w:ascii="Helvetica LT Std Light" w:hAnsi="Helvetica LT Std Light" w:cs="Helvetica LT Std Light"/>
      <w:color w:val="636362"/>
      <w:spacing w:val="-3"/>
      <w:sz w:val="17"/>
      <w:szCs w:val="17"/>
      <w:lang w:val="en-GB"/>
    </w:rPr>
  </w:style>
  <w:style w:type="paragraph" w:customStyle="1" w:styleId="BodyTextc911">
    <w:name w:val="Body Text c.9/11"/>
    <w:basedOn w:val="NoParagraphStyle"/>
    <w:uiPriority w:val="99"/>
    <w:pPr>
      <w:tabs>
        <w:tab w:val="left" w:pos="227"/>
      </w:tabs>
      <w:suppressAutoHyphens/>
      <w:spacing w:after="110" w:line="220" w:lineRule="atLeast"/>
    </w:pPr>
    <w:rPr>
      <w:rFonts w:ascii="Helvetica LT Std Light" w:hAnsi="Helvetica LT Std Light" w:cs="Helvetica LT Std Light"/>
      <w:color w:val="636362"/>
      <w:spacing w:val="-4"/>
      <w:sz w:val="18"/>
      <w:szCs w:val="18"/>
      <w:lang w:val="en-GB"/>
    </w:rPr>
  </w:style>
  <w:style w:type="paragraph" w:styleId="Billedtekst">
    <w:name w:val="caption"/>
    <w:basedOn w:val="BodyTextc911"/>
    <w:uiPriority w:val="99"/>
    <w:qFormat/>
    <w:pPr>
      <w:spacing w:after="0" w:line="170" w:lineRule="atLeast"/>
    </w:pPr>
    <w:rPr>
      <w:rFonts w:ascii="Helvetica LT Std" w:hAnsi="Helvetica LT Std" w:cs="Helvetica LT Std"/>
      <w:b/>
      <w:bCs/>
      <w:color w:val="0080AF"/>
      <w:spacing w:val="-3"/>
      <w:sz w:val="14"/>
      <w:szCs w:val="14"/>
    </w:rPr>
  </w:style>
  <w:style w:type="paragraph" w:customStyle="1" w:styleId="Caption2">
    <w:name w:val="Caption 2"/>
    <w:basedOn w:val="Billedtekst"/>
    <w:uiPriority w:val="99"/>
    <w:pPr>
      <w:spacing w:line="140" w:lineRule="atLeast"/>
    </w:pPr>
    <w:rPr>
      <w:rFonts w:ascii="Helvetica LT Std Light" w:hAnsi="Helvetica LT Std Light" w:cs="Helvetica LT Std Light"/>
      <w:color w:val="636362"/>
      <w:spacing w:val="-2"/>
      <w:sz w:val="12"/>
      <w:szCs w:val="12"/>
    </w:rPr>
  </w:style>
  <w:style w:type="paragraph" w:customStyle="1" w:styleId="BodyBullet1">
    <w:name w:val="Body Bullet 1"/>
    <w:basedOn w:val="NoParagraphStyle"/>
    <w:uiPriority w:val="99"/>
    <w:pPr>
      <w:tabs>
        <w:tab w:val="left" w:pos="170"/>
        <w:tab w:val="left" w:pos="227"/>
      </w:tabs>
      <w:suppressAutoHyphens/>
      <w:spacing w:before="55" w:line="220" w:lineRule="atLeast"/>
      <w:ind w:left="170" w:hanging="170"/>
    </w:pPr>
    <w:rPr>
      <w:rFonts w:ascii="Helvetica LT Std Light" w:hAnsi="Helvetica LT Std Light" w:cs="Helvetica LT Std Light"/>
      <w:color w:val="636362"/>
      <w:spacing w:val="-4"/>
      <w:sz w:val="18"/>
      <w:szCs w:val="18"/>
      <w:lang w:val="en-GB"/>
    </w:rPr>
  </w:style>
  <w:style w:type="paragraph" w:customStyle="1" w:styleId="BodyBullet2">
    <w:name w:val="Body Bullet 2"/>
    <w:basedOn w:val="BodyBullet1"/>
    <w:uiPriority w:val="99"/>
    <w:pPr>
      <w:spacing w:line="200" w:lineRule="atLeast"/>
    </w:pPr>
  </w:style>
  <w:style w:type="paragraph" w:customStyle="1" w:styleId="BodyTextc910">
    <w:name w:val="Body Text c.9/10"/>
    <w:basedOn w:val="BodyBullet2"/>
    <w:uiPriority w:val="99"/>
    <w:pPr>
      <w:spacing w:before="0" w:after="57"/>
      <w:ind w:left="0" w:firstLine="0"/>
    </w:pPr>
  </w:style>
  <w:style w:type="paragraph" w:customStyle="1" w:styleId="Subtitlec1012">
    <w:name w:val="Subtitle c.10/12"/>
    <w:basedOn w:val="Subtitlec1214"/>
    <w:uiPriority w:val="99"/>
    <w:pPr>
      <w:spacing w:before="220" w:after="0" w:line="240" w:lineRule="atLeast"/>
    </w:pPr>
    <w:rPr>
      <w:spacing w:val="-4"/>
      <w:sz w:val="20"/>
      <w:szCs w:val="20"/>
    </w:rPr>
  </w:style>
  <w:style w:type="paragraph" w:styleId="Brdtekst">
    <w:name w:val="Body Text"/>
    <w:basedOn w:val="NoParagraphStyle"/>
    <w:link w:val="BrdtekstTegn"/>
    <w:uiPriority w:val="99"/>
    <w:pPr>
      <w:tabs>
        <w:tab w:val="left" w:pos="227"/>
      </w:tabs>
      <w:suppressAutoHyphens/>
      <w:spacing w:line="300" w:lineRule="auto"/>
    </w:pPr>
    <w:rPr>
      <w:rFonts w:ascii="Helvetica LT Std Light" w:hAnsi="Helvetica LT Std Light" w:cs="Helvetica LT Std Light"/>
      <w:color w:val="636362"/>
      <w:spacing w:val="-2"/>
      <w:sz w:val="18"/>
      <w:szCs w:val="18"/>
      <w:lang w:val="en-GB"/>
    </w:rPr>
  </w:style>
  <w:style w:type="character" w:customStyle="1" w:styleId="BrdtekstTegn">
    <w:name w:val="Brødtekst Tegn"/>
    <w:basedOn w:val="Standardskrifttypeiafsnit"/>
    <w:link w:val="Brdtekst"/>
    <w:uiPriority w:val="99"/>
    <w:semiHidden/>
    <w:locked/>
    <w:rPr>
      <w:rFonts w:cs="Times New Roman"/>
    </w:rPr>
  </w:style>
  <w:style w:type="paragraph" w:customStyle="1" w:styleId="URL">
    <w:name w:val="URL"/>
    <w:basedOn w:val="Brdtekst"/>
    <w:uiPriority w:val="99"/>
    <w:rPr>
      <w:color w:val="0080AF"/>
      <w:sz w:val="24"/>
      <w:szCs w:val="24"/>
    </w:rPr>
  </w:style>
  <w:style w:type="paragraph" w:customStyle="1" w:styleId="BodyTable">
    <w:name w:val="Body Table"/>
    <w:basedOn w:val="BodyTextc911"/>
    <w:uiPriority w:val="99"/>
    <w:rPr>
      <w:spacing w:val="-2"/>
      <w:sz w:val="12"/>
      <w:szCs w:val="12"/>
    </w:rPr>
  </w:style>
  <w:style w:type="character" w:customStyle="1" w:styleId="IntrusionBlue">
    <w:name w:val="Intrusion Blue"/>
    <w:uiPriority w:val="99"/>
    <w:rPr>
      <w:color w:val="0080AF"/>
    </w:rPr>
  </w:style>
  <w:style w:type="character" w:customStyle="1" w:styleId="White">
    <w:name w:val="White"/>
    <w:basedOn w:val="IntrusionBlue"/>
    <w:uiPriority w:val="99"/>
    <w:rPr>
      <w:rFonts w:cs="Times New Roman"/>
      <w:outline/>
      <w:color w:val="0080AF"/>
      <w14:textOutline w14:w="9525" w14:cap="flat" w14:cmpd="sng" w14:algn="ctr">
        <w14:solidFill>
          <w14:srgbClr w14:val="0080AF"/>
        </w14:solidFill>
        <w14:prstDash w14:val="solid"/>
        <w14:round/>
      </w14:textOutline>
      <w14:textFill>
        <w14:noFill/>
      </w14:textFill>
    </w:rPr>
  </w:style>
  <w:style w:type="character" w:customStyle="1" w:styleId="Bold">
    <w:name w:val="Bold"/>
    <w:uiPriority w:val="99"/>
    <w:rPr>
      <w:b/>
    </w:rPr>
  </w:style>
  <w:style w:type="character" w:customStyle="1" w:styleId="BoldWhite">
    <w:name w:val="Bold &amp; White"/>
    <w:basedOn w:val="IntrusionBlue"/>
    <w:uiPriority w:val="99"/>
    <w:rPr>
      <w:rFonts w:cs="Times New Roman"/>
      <w:b/>
      <w:bCs/>
      <w:outline/>
      <w:color w:val="0080AF"/>
      <w14:textOutline w14:w="9525" w14:cap="flat" w14:cmpd="sng" w14:algn="ctr">
        <w14:solidFill>
          <w14:srgbClr w14:val="0080AF"/>
        </w14:solidFill>
        <w14:prstDash w14:val="solid"/>
        <w14:round/>
      </w14:textOutline>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1054</Words>
  <Characters>6432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Kerttu Anna-Maija Jaakkola</dc:creator>
  <cp:keywords/>
  <dc:description/>
  <cp:lastModifiedBy>Kerttu Anna-Maija Jaakkola</cp:lastModifiedBy>
  <cp:revision>2</cp:revision>
  <dcterms:created xsi:type="dcterms:W3CDTF">2020-02-20T11:12:00Z</dcterms:created>
  <dcterms:modified xsi:type="dcterms:W3CDTF">2020-02-20T11:12:00Z</dcterms:modified>
</cp:coreProperties>
</file>